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4AA" w:rsidRDefault="000D3F3C" w:rsidP="008754AA">
      <w:pPr>
        <w:spacing w:after="0" w:line="360" w:lineRule="auto"/>
        <w:jc w:val="both"/>
        <w:rPr>
          <w:rFonts w:ascii="Palatino Linotype" w:hAnsi="Palatino Linotype" w:cs="Arial"/>
        </w:rPr>
      </w:pPr>
      <w:r w:rsidRPr="00923B20">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diez de </w:t>
      </w:r>
      <w:r w:rsidR="005A6CE3" w:rsidRPr="00923B20">
        <w:rPr>
          <w:rFonts w:ascii="Palatino Linotype" w:hAnsi="Palatino Linotype" w:cs="Arial"/>
        </w:rPr>
        <w:t>julio</w:t>
      </w:r>
      <w:r w:rsidRPr="00923B20">
        <w:rPr>
          <w:rFonts w:ascii="Palatino Linotype" w:hAnsi="Palatino Linotype" w:cs="Arial"/>
        </w:rPr>
        <w:t xml:space="preserve"> de dos mil diecinueve.</w:t>
      </w:r>
    </w:p>
    <w:p w:rsidR="008754AA" w:rsidRDefault="008754AA" w:rsidP="008754AA">
      <w:pPr>
        <w:spacing w:after="0" w:line="360" w:lineRule="auto"/>
        <w:jc w:val="both"/>
        <w:rPr>
          <w:rFonts w:ascii="Palatino Linotype" w:hAnsi="Palatino Linotype" w:cs="Arial"/>
        </w:rPr>
      </w:pPr>
    </w:p>
    <w:p w:rsidR="000D3F3C" w:rsidRPr="008754AA" w:rsidRDefault="000D3F3C" w:rsidP="008754AA">
      <w:pPr>
        <w:spacing w:after="0" w:line="360" w:lineRule="auto"/>
        <w:jc w:val="both"/>
        <w:rPr>
          <w:rFonts w:ascii="Palatino Linotype" w:hAnsi="Palatino Linotype" w:cs="Arial"/>
        </w:rPr>
      </w:pPr>
      <w:r w:rsidRPr="00923B20">
        <w:rPr>
          <w:rFonts w:ascii="Palatino Linotype" w:hAnsi="Palatino Linotype"/>
        </w:rPr>
        <w:t xml:space="preserve">VISTO el expediente electrónico formado con motivo del recurso de revisión </w:t>
      </w:r>
      <w:r w:rsidRPr="00923B20">
        <w:rPr>
          <w:rFonts w:ascii="Palatino Linotype" w:hAnsi="Palatino Linotype" w:cs="Arial"/>
          <w:b/>
          <w:bCs/>
        </w:rPr>
        <w:t>03247/INFOEM/IP/RR/2019</w:t>
      </w:r>
      <w:r w:rsidRPr="00923B20">
        <w:rPr>
          <w:rFonts w:ascii="Palatino Linotype" w:hAnsi="Palatino Linotype" w:cs="Arial"/>
          <w:bCs/>
        </w:rPr>
        <w:t>,</w:t>
      </w:r>
      <w:r w:rsidRPr="00923B20">
        <w:rPr>
          <w:rFonts w:ascii="Palatino Linotype" w:hAnsi="Palatino Linotype" w:cs="Arial"/>
          <w:b/>
          <w:bCs/>
        </w:rPr>
        <w:t xml:space="preserve"> </w:t>
      </w:r>
      <w:r w:rsidRPr="00923B20">
        <w:rPr>
          <w:rFonts w:ascii="Palatino Linotype" w:hAnsi="Palatino Linotype"/>
        </w:rPr>
        <w:t xml:space="preserve">interpuesto por la </w:t>
      </w:r>
      <w:r w:rsidRPr="00923B20">
        <w:rPr>
          <w:rFonts w:ascii="Palatino Linotype" w:hAnsi="Palatino Linotype"/>
          <w:b/>
        </w:rPr>
        <w:t>C.</w:t>
      </w:r>
      <w:r w:rsidRPr="00923B20">
        <w:rPr>
          <w:rFonts w:ascii="Palatino Linotype" w:hAnsi="Palatino Linotype"/>
        </w:rPr>
        <w:t xml:space="preserve"> </w:t>
      </w:r>
      <w:proofErr w:type="spellStart"/>
      <w:r w:rsidR="00CF2D35">
        <w:rPr>
          <w:rFonts w:ascii="Palatino Linotype" w:hAnsi="Palatino Linotype"/>
        </w:rPr>
        <w:t>xxxxxx</w:t>
      </w:r>
      <w:proofErr w:type="spellEnd"/>
      <w:r w:rsidRPr="00923B20">
        <w:rPr>
          <w:rFonts w:ascii="Palatino Linotype" w:hAnsi="Palatino Linotype"/>
          <w:b/>
          <w:lang w:val="es-ES_tradnl"/>
        </w:rPr>
        <w:t xml:space="preserve"> </w:t>
      </w:r>
      <w:proofErr w:type="spellStart"/>
      <w:r w:rsidR="00CF2D35">
        <w:rPr>
          <w:rFonts w:ascii="Palatino Linotype" w:hAnsi="Palatino Linotype"/>
          <w:b/>
          <w:lang w:val="es-ES_tradnl"/>
        </w:rPr>
        <w:t>xxxxxx</w:t>
      </w:r>
      <w:proofErr w:type="spellEnd"/>
      <w:r w:rsidRPr="00923B20">
        <w:rPr>
          <w:rFonts w:ascii="Palatino Linotype" w:hAnsi="Palatino Linotype"/>
          <w:b/>
          <w:lang w:val="es-ES_tradnl"/>
        </w:rPr>
        <w:t xml:space="preserve"> </w:t>
      </w:r>
      <w:proofErr w:type="spellStart"/>
      <w:r w:rsidR="00CF2D35">
        <w:rPr>
          <w:rFonts w:ascii="Palatino Linotype" w:hAnsi="Palatino Linotype"/>
          <w:b/>
          <w:lang w:val="es-ES_tradnl"/>
        </w:rPr>
        <w:t>xxxxxxxx</w:t>
      </w:r>
      <w:proofErr w:type="spellEnd"/>
      <w:r w:rsidRPr="00923B20">
        <w:rPr>
          <w:rFonts w:ascii="Palatino Linotype" w:hAnsi="Palatino Linotype"/>
        </w:rPr>
        <w:t xml:space="preserve">, en lo sucesivo </w:t>
      </w:r>
      <w:r w:rsidRPr="00923B20">
        <w:rPr>
          <w:rFonts w:ascii="Palatino Linotype" w:hAnsi="Palatino Linotype"/>
          <w:b/>
        </w:rPr>
        <w:t>EL RECURRENTE</w:t>
      </w:r>
      <w:r w:rsidRPr="00923B20">
        <w:rPr>
          <w:rFonts w:ascii="Palatino Linotype" w:hAnsi="Palatino Linotype"/>
        </w:rPr>
        <w:t>, en contra de la respuesta del</w:t>
      </w:r>
      <w:r w:rsidRPr="00923B20">
        <w:rPr>
          <w:rFonts w:ascii="Palatino Linotype" w:hAnsi="Palatino Linotype"/>
          <w:b/>
        </w:rPr>
        <w:t xml:space="preserve"> Ayuntamiento de Atenco</w:t>
      </w:r>
      <w:r w:rsidRPr="00923B20">
        <w:rPr>
          <w:rFonts w:ascii="Palatino Linotype" w:hAnsi="Palatino Linotype"/>
        </w:rPr>
        <w:t>,</w:t>
      </w:r>
      <w:r w:rsidRPr="00923B20">
        <w:rPr>
          <w:rFonts w:ascii="Palatino Linotype" w:hAnsi="Palatino Linotype"/>
          <w:b/>
        </w:rPr>
        <w:t xml:space="preserve"> </w:t>
      </w:r>
      <w:r w:rsidRPr="00923B20">
        <w:rPr>
          <w:rFonts w:ascii="Palatino Linotype" w:hAnsi="Palatino Linotype"/>
        </w:rPr>
        <w:t xml:space="preserve">en lo sucesivo </w:t>
      </w:r>
      <w:r w:rsidRPr="00923B20">
        <w:rPr>
          <w:rFonts w:ascii="Palatino Linotype" w:hAnsi="Palatino Linotype"/>
          <w:b/>
        </w:rPr>
        <w:t xml:space="preserve">EL SUJETO OBLIGADO </w:t>
      </w:r>
      <w:r w:rsidRPr="00923B20">
        <w:rPr>
          <w:rFonts w:ascii="Palatino Linotype" w:hAnsi="Palatino Linotype"/>
        </w:rPr>
        <w:t xml:space="preserve">se procede a dictar la presente resolución con base en lo siguiente: </w:t>
      </w:r>
    </w:p>
    <w:p w:rsidR="000D3F3C" w:rsidRPr="00923B20" w:rsidRDefault="000D3F3C" w:rsidP="008754AA">
      <w:pPr>
        <w:spacing w:after="0" w:line="360" w:lineRule="auto"/>
        <w:jc w:val="both"/>
        <w:rPr>
          <w:rFonts w:ascii="Palatino Linotype" w:hAnsi="Palatino Linotype"/>
        </w:rPr>
      </w:pPr>
    </w:p>
    <w:p w:rsidR="000D3F3C" w:rsidRPr="00923B20" w:rsidRDefault="000D3F3C" w:rsidP="008754AA">
      <w:pPr>
        <w:spacing w:after="0" w:line="360" w:lineRule="auto"/>
        <w:jc w:val="center"/>
        <w:rPr>
          <w:rFonts w:ascii="Palatino Linotype" w:hAnsi="Palatino Linotype"/>
          <w:b/>
          <w:bCs/>
          <w:spacing w:val="60"/>
          <w:sz w:val="28"/>
          <w:szCs w:val="28"/>
          <w:lang w:val="es-ES_tradnl"/>
        </w:rPr>
      </w:pPr>
      <w:r w:rsidRPr="00923B20">
        <w:rPr>
          <w:rFonts w:ascii="Palatino Linotype" w:hAnsi="Palatino Linotype"/>
          <w:b/>
          <w:bCs/>
          <w:spacing w:val="60"/>
          <w:sz w:val="28"/>
          <w:szCs w:val="28"/>
          <w:lang w:val="es-ES_tradnl"/>
        </w:rPr>
        <w:t>RESULTANDO</w:t>
      </w:r>
    </w:p>
    <w:p w:rsidR="000D3F3C" w:rsidRPr="00923B20" w:rsidRDefault="000D3F3C" w:rsidP="008754AA">
      <w:pPr>
        <w:spacing w:after="0" w:line="360" w:lineRule="auto"/>
        <w:jc w:val="center"/>
        <w:rPr>
          <w:rFonts w:ascii="Palatino Linotype" w:hAnsi="Palatino Linotype"/>
          <w:b/>
          <w:bCs/>
          <w:spacing w:val="60"/>
          <w:sz w:val="28"/>
          <w:szCs w:val="28"/>
          <w:lang w:val="es-ES_tradnl"/>
        </w:rPr>
      </w:pPr>
    </w:p>
    <w:p w:rsidR="000D3F3C" w:rsidRPr="00923B20" w:rsidRDefault="000D3F3C" w:rsidP="008754AA">
      <w:pPr>
        <w:spacing w:after="0" w:line="360" w:lineRule="auto"/>
        <w:jc w:val="both"/>
        <w:rPr>
          <w:rFonts w:ascii="Palatino Linotype" w:hAnsi="Palatino Linotype"/>
        </w:rPr>
      </w:pPr>
      <w:r w:rsidRPr="00923B20">
        <w:rPr>
          <w:rFonts w:ascii="Palatino Linotype" w:hAnsi="Palatino Linotype"/>
          <w:b/>
          <w:sz w:val="28"/>
          <w:szCs w:val="28"/>
        </w:rPr>
        <w:t>I.</w:t>
      </w:r>
      <w:r w:rsidRPr="00923B20">
        <w:rPr>
          <w:rFonts w:ascii="Palatino Linotype" w:hAnsi="Palatino Linotype"/>
        </w:rPr>
        <w:t xml:space="preserve"> En fecha once de abril de dos mil diecinueve, </w:t>
      </w:r>
      <w:r w:rsidRPr="00923B20">
        <w:rPr>
          <w:rFonts w:ascii="Palatino Linotype" w:hAnsi="Palatino Linotype"/>
          <w:b/>
        </w:rPr>
        <w:t>EL RECURRENTE</w:t>
      </w:r>
      <w:r w:rsidRPr="00923B20">
        <w:rPr>
          <w:rFonts w:ascii="Palatino Linotype" w:hAnsi="Palatino Linotype"/>
        </w:rPr>
        <w:t xml:space="preserve">, presentó a través del Sistema de Acceso a la Información Mexiquense, en lo subsecuente </w:t>
      </w:r>
      <w:r w:rsidRPr="00923B20">
        <w:rPr>
          <w:rFonts w:ascii="Palatino Linotype" w:hAnsi="Palatino Linotype"/>
          <w:b/>
        </w:rPr>
        <w:t>SAIMEX</w:t>
      </w:r>
      <w:r w:rsidRPr="00923B20">
        <w:rPr>
          <w:rFonts w:ascii="Palatino Linotype" w:hAnsi="Palatino Linotype"/>
        </w:rPr>
        <w:t xml:space="preserve"> ante </w:t>
      </w:r>
      <w:r w:rsidRPr="00923B20">
        <w:rPr>
          <w:rFonts w:ascii="Palatino Linotype" w:hAnsi="Palatino Linotype"/>
          <w:b/>
        </w:rPr>
        <w:t>EL SUJETO OBLIGADO</w:t>
      </w:r>
      <w:r w:rsidRPr="00923B20">
        <w:rPr>
          <w:rFonts w:ascii="Palatino Linotype" w:hAnsi="Palatino Linotype"/>
        </w:rPr>
        <w:t xml:space="preserve">, la solicitud de acceso a información pública, a la que se le asignó el número de folio </w:t>
      </w:r>
      <w:r w:rsidRPr="00923B20">
        <w:rPr>
          <w:rFonts w:ascii="Palatino Linotype" w:hAnsi="Palatino Linotype" w:cs="Arial"/>
          <w:b/>
          <w:lang w:eastAsia="es-MX"/>
        </w:rPr>
        <w:t>00040/ATENCO/IP/2019</w:t>
      </w:r>
      <w:r w:rsidRPr="00923B20">
        <w:rPr>
          <w:rFonts w:ascii="Palatino Linotype" w:hAnsi="Palatino Linotype" w:cs="Arial"/>
          <w:lang w:eastAsia="es-MX"/>
        </w:rPr>
        <w:t>,</w:t>
      </w:r>
      <w:r w:rsidRPr="00923B20">
        <w:rPr>
          <w:rFonts w:ascii="Palatino Linotype" w:hAnsi="Palatino Linotype" w:cs="Arial"/>
          <w:b/>
          <w:lang w:eastAsia="es-MX"/>
        </w:rPr>
        <w:t xml:space="preserve"> </w:t>
      </w:r>
      <w:r w:rsidRPr="00923B20">
        <w:rPr>
          <w:rFonts w:ascii="Palatino Linotype" w:hAnsi="Palatino Linotype"/>
        </w:rPr>
        <w:t>mediante la cual solicitó:</w:t>
      </w:r>
    </w:p>
    <w:p w:rsidR="000D3F3C" w:rsidRPr="00923B20" w:rsidRDefault="000D3F3C" w:rsidP="008754AA">
      <w:pPr>
        <w:ind w:left="851" w:right="899"/>
        <w:jc w:val="both"/>
        <w:rPr>
          <w:rFonts w:ascii="Palatino Linotype" w:hAnsi="Palatino Linotype" w:cs="Arial"/>
          <w:i/>
          <w:lang w:eastAsia="es-MX"/>
        </w:rPr>
      </w:pPr>
      <w:r w:rsidRPr="00923B20">
        <w:rPr>
          <w:rFonts w:ascii="Palatino Linotype" w:hAnsi="Palatino Linotype" w:cs="Arial"/>
          <w:i/>
          <w:lang w:eastAsia="es-MX"/>
        </w:rPr>
        <w:t xml:space="preserve">“Solicitud de la licitación </w:t>
      </w:r>
      <w:proofErr w:type="spellStart"/>
      <w:r w:rsidRPr="00923B20">
        <w:rPr>
          <w:rFonts w:ascii="Palatino Linotype" w:hAnsi="Palatino Linotype" w:cs="Arial"/>
          <w:i/>
          <w:lang w:eastAsia="es-MX"/>
        </w:rPr>
        <w:t>publica</w:t>
      </w:r>
      <w:proofErr w:type="spellEnd"/>
      <w:r w:rsidRPr="00923B20">
        <w:rPr>
          <w:rFonts w:ascii="Palatino Linotype" w:hAnsi="Palatino Linotype" w:cs="Arial"/>
          <w:i/>
          <w:lang w:eastAsia="es-MX"/>
        </w:rPr>
        <w:t xml:space="preserve"> y del acuerdo firmado por la administración municipal vigente con los recolectores de basura.” (Sic)</w:t>
      </w:r>
    </w:p>
    <w:p w:rsidR="008754AA" w:rsidRDefault="008754AA" w:rsidP="008754AA">
      <w:pPr>
        <w:spacing w:after="0" w:line="360" w:lineRule="auto"/>
        <w:jc w:val="both"/>
        <w:rPr>
          <w:rFonts w:ascii="Palatino Linotype" w:hAnsi="Palatino Linotype" w:cs="Arial"/>
          <w:b/>
        </w:rPr>
      </w:pPr>
    </w:p>
    <w:p w:rsidR="000D3F3C" w:rsidRPr="00923B20" w:rsidRDefault="000D3F3C" w:rsidP="008754AA">
      <w:pPr>
        <w:spacing w:after="0" w:line="360" w:lineRule="auto"/>
        <w:jc w:val="both"/>
        <w:rPr>
          <w:rFonts w:ascii="Palatino Linotype" w:hAnsi="Palatino Linotype" w:cs="Arial"/>
          <w:b/>
        </w:rPr>
      </w:pPr>
      <w:r w:rsidRPr="00923B20">
        <w:rPr>
          <w:rFonts w:ascii="Palatino Linotype" w:hAnsi="Palatino Linotype" w:cs="Arial"/>
          <w:b/>
        </w:rPr>
        <w:t>MODALIDAD DE ENTREGA:</w:t>
      </w:r>
      <w:r w:rsidRPr="00923B20">
        <w:rPr>
          <w:rFonts w:ascii="Palatino Linotype" w:hAnsi="Palatino Linotype" w:cs="Arial"/>
        </w:rPr>
        <w:t xml:space="preserve"> a través del </w:t>
      </w:r>
      <w:r w:rsidRPr="00923B20">
        <w:rPr>
          <w:rFonts w:ascii="Palatino Linotype" w:hAnsi="Palatino Linotype" w:cs="Arial"/>
          <w:b/>
        </w:rPr>
        <w:t>SAIMEX.</w:t>
      </w:r>
    </w:p>
    <w:p w:rsidR="000D3F3C" w:rsidRPr="00923B20" w:rsidRDefault="000D3F3C" w:rsidP="008754AA">
      <w:pPr>
        <w:pStyle w:val="Prrafodelista"/>
        <w:tabs>
          <w:tab w:val="left" w:pos="567"/>
        </w:tabs>
        <w:spacing w:line="360" w:lineRule="auto"/>
        <w:ind w:left="0"/>
        <w:contextualSpacing w:val="0"/>
        <w:rPr>
          <w:rFonts w:ascii="Palatino Linotype" w:hAnsi="Palatino Linotype"/>
        </w:rPr>
      </w:pPr>
    </w:p>
    <w:p w:rsidR="000D3F3C" w:rsidRPr="00923B20" w:rsidRDefault="000D3F3C" w:rsidP="000D3F3C">
      <w:pPr>
        <w:pStyle w:val="Prrafodelista"/>
        <w:tabs>
          <w:tab w:val="left" w:pos="567"/>
        </w:tabs>
        <w:spacing w:line="360" w:lineRule="auto"/>
        <w:ind w:left="0"/>
        <w:contextualSpacing w:val="0"/>
        <w:jc w:val="both"/>
        <w:rPr>
          <w:rFonts w:ascii="Palatino Linotype" w:hAnsi="Palatino Linotype"/>
        </w:rPr>
      </w:pPr>
      <w:r w:rsidRPr="00923B20">
        <w:rPr>
          <w:rFonts w:ascii="Palatino Linotype" w:hAnsi="Palatino Linotype"/>
          <w:b/>
          <w:sz w:val="28"/>
          <w:szCs w:val="28"/>
          <w:lang w:val="es-MX"/>
        </w:rPr>
        <w:t xml:space="preserve">II. </w:t>
      </w:r>
      <w:r w:rsidRPr="00923B20">
        <w:rPr>
          <w:rFonts w:ascii="Palatino Linotype" w:hAnsi="Palatino Linotype"/>
        </w:rPr>
        <w:t>Con base en el detalle de seguimiento del</w:t>
      </w:r>
      <w:r w:rsidRPr="00923B20">
        <w:rPr>
          <w:rFonts w:ascii="Palatino Linotype" w:hAnsi="Palatino Linotype"/>
          <w:b/>
        </w:rPr>
        <w:t xml:space="preserve"> SAIMEX</w:t>
      </w:r>
      <w:r w:rsidRPr="00923B20">
        <w:rPr>
          <w:rFonts w:ascii="Palatino Linotype" w:hAnsi="Palatino Linotype"/>
        </w:rPr>
        <w:t>, se advierte que en fecha veintidós de abril de dos mil diecinueve, la Unidad de Transparencia del</w:t>
      </w:r>
      <w:r w:rsidRPr="00923B20">
        <w:rPr>
          <w:rFonts w:ascii="Palatino Linotype" w:hAnsi="Palatino Linotype"/>
          <w:b/>
        </w:rPr>
        <w:t xml:space="preserve"> SUJETO OBLIGADO</w:t>
      </w:r>
      <w:r w:rsidRPr="00923B20">
        <w:rPr>
          <w:rFonts w:ascii="Palatino Linotype" w:hAnsi="Palatino Linotype"/>
        </w:rPr>
        <w:t xml:space="preserve">, turnó mediante requerimientos, el contenido de la solicitud de información a los Servidores Públicos Habilitados que consideró competentes, tal y como se aprecia de la imagen: </w:t>
      </w:r>
    </w:p>
    <w:p w:rsidR="000D3F3C" w:rsidRPr="00923B20" w:rsidRDefault="000D3F3C" w:rsidP="000D3F3C">
      <w:pPr>
        <w:pStyle w:val="Prrafodelista"/>
        <w:tabs>
          <w:tab w:val="left" w:pos="567"/>
        </w:tabs>
        <w:spacing w:line="360" w:lineRule="auto"/>
        <w:ind w:left="0"/>
        <w:contextualSpacing w:val="0"/>
        <w:jc w:val="both"/>
        <w:rPr>
          <w:rFonts w:ascii="Palatino Linotype" w:hAnsi="Palatino Linotype"/>
        </w:rPr>
      </w:pPr>
      <w:r w:rsidRPr="00923B20">
        <w:rPr>
          <w:noProof/>
          <w:lang w:val="es-MX" w:eastAsia="es-MX"/>
        </w:rPr>
        <w:lastRenderedPageBreak/>
        <w:drawing>
          <wp:inline distT="0" distB="0" distL="0" distR="0" wp14:anchorId="0B61EB1F" wp14:editId="4685CD04">
            <wp:extent cx="5791835" cy="1499286"/>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2026" cy="1501924"/>
                    </a:xfrm>
                    <a:prstGeom prst="rect">
                      <a:avLst/>
                    </a:prstGeom>
                  </pic:spPr>
                </pic:pic>
              </a:graphicData>
            </a:graphic>
          </wp:inline>
        </w:drawing>
      </w:r>
    </w:p>
    <w:p w:rsidR="000D3F3C" w:rsidRPr="00923B20" w:rsidRDefault="000D3F3C" w:rsidP="000D3F3C">
      <w:pPr>
        <w:pStyle w:val="Prrafodelista"/>
        <w:tabs>
          <w:tab w:val="left" w:pos="567"/>
        </w:tabs>
        <w:spacing w:line="360" w:lineRule="auto"/>
        <w:ind w:left="0"/>
        <w:contextualSpacing w:val="0"/>
        <w:rPr>
          <w:rFonts w:ascii="Palatino Linotype" w:hAnsi="Palatino Linotype"/>
        </w:rPr>
      </w:pPr>
    </w:p>
    <w:p w:rsidR="000D3F3C" w:rsidRPr="00923B20" w:rsidRDefault="000D3F3C" w:rsidP="008754AA">
      <w:pPr>
        <w:spacing w:line="360" w:lineRule="auto"/>
        <w:jc w:val="both"/>
        <w:rPr>
          <w:rFonts w:ascii="Palatino Linotype" w:hAnsi="Palatino Linotype"/>
        </w:rPr>
      </w:pPr>
      <w:r w:rsidRPr="00923B20">
        <w:rPr>
          <w:rFonts w:ascii="Palatino Linotype" w:hAnsi="Palatino Linotype"/>
          <w:b/>
          <w:sz w:val="28"/>
          <w:szCs w:val="28"/>
        </w:rPr>
        <w:t>III.</w:t>
      </w:r>
      <w:r w:rsidRPr="00923B20">
        <w:rPr>
          <w:rFonts w:ascii="Palatino Linotype" w:hAnsi="Palatino Linotype"/>
        </w:rPr>
        <w:t xml:space="preserve"> De las constancias que obran en el expediente electrónico del SAIMEX, se advierte que en fecha treinta de abril de dos mil diecinueve, </w:t>
      </w:r>
      <w:r w:rsidRPr="00923B20">
        <w:rPr>
          <w:rFonts w:ascii="Palatino Linotype" w:hAnsi="Palatino Linotype"/>
          <w:b/>
        </w:rPr>
        <w:t xml:space="preserve">EL SUJETO OBLIGADO </w:t>
      </w:r>
      <w:r w:rsidRPr="00923B20">
        <w:rPr>
          <w:rFonts w:ascii="Palatino Linotype" w:hAnsi="Palatino Linotype"/>
        </w:rPr>
        <w:t>dio respuesta a la solicitud de acceso a la información pública, en los términos siguientes:</w:t>
      </w:r>
    </w:p>
    <w:p w:rsidR="000D3F3C" w:rsidRPr="00923B20" w:rsidRDefault="000D3F3C" w:rsidP="008754AA">
      <w:pPr>
        <w:spacing w:after="0"/>
        <w:ind w:left="851" w:right="757"/>
        <w:jc w:val="right"/>
        <w:rPr>
          <w:rFonts w:ascii="Palatino Linotype" w:hAnsi="Palatino Linotype"/>
          <w:i/>
          <w:color w:val="000000"/>
        </w:rPr>
      </w:pPr>
      <w:r w:rsidRPr="00923B20">
        <w:rPr>
          <w:rFonts w:ascii="Palatino Linotype" w:hAnsi="Palatino Linotype"/>
          <w:i/>
          <w:color w:val="000000"/>
        </w:rPr>
        <w:t>“Atenco, México a 30 de Abril de 2019</w:t>
      </w:r>
    </w:p>
    <w:p w:rsidR="000D3F3C" w:rsidRPr="00923B20" w:rsidRDefault="000D3F3C" w:rsidP="008754AA">
      <w:pPr>
        <w:spacing w:after="0"/>
        <w:ind w:left="851" w:right="757"/>
        <w:jc w:val="right"/>
        <w:rPr>
          <w:rFonts w:ascii="Palatino Linotype" w:hAnsi="Palatino Linotype"/>
          <w:i/>
          <w:color w:val="000000"/>
        </w:rPr>
      </w:pPr>
      <w:r w:rsidRPr="00923B20">
        <w:rPr>
          <w:rFonts w:ascii="Palatino Linotype" w:hAnsi="Palatino Linotype"/>
          <w:i/>
          <w:color w:val="000000"/>
        </w:rPr>
        <w:t xml:space="preserve">Nombre del solicitante: </w:t>
      </w:r>
      <w:proofErr w:type="spellStart"/>
      <w:r w:rsidR="00CF2D35">
        <w:rPr>
          <w:rFonts w:ascii="Palatino Linotype" w:hAnsi="Palatino Linotype"/>
          <w:i/>
          <w:color w:val="000000"/>
        </w:rPr>
        <w:t>xxxxxx</w:t>
      </w:r>
      <w:proofErr w:type="spellEnd"/>
      <w:r w:rsidR="00CF2D35">
        <w:rPr>
          <w:rFonts w:ascii="Palatino Linotype" w:hAnsi="Palatino Linotype"/>
          <w:i/>
          <w:color w:val="000000"/>
        </w:rPr>
        <w:t xml:space="preserve"> </w:t>
      </w:r>
      <w:proofErr w:type="spellStart"/>
      <w:r w:rsidR="00CF2D35">
        <w:rPr>
          <w:rFonts w:ascii="Palatino Linotype" w:hAnsi="Palatino Linotype"/>
          <w:i/>
          <w:color w:val="000000"/>
        </w:rPr>
        <w:t>xxxxxx</w:t>
      </w:r>
      <w:proofErr w:type="spellEnd"/>
      <w:r w:rsidRPr="00923B20">
        <w:rPr>
          <w:rFonts w:ascii="Palatino Linotype" w:hAnsi="Palatino Linotype"/>
          <w:i/>
          <w:color w:val="000000"/>
        </w:rPr>
        <w:t xml:space="preserve"> </w:t>
      </w:r>
      <w:r w:rsidR="00CF2D35">
        <w:rPr>
          <w:rFonts w:ascii="Palatino Linotype" w:hAnsi="Palatino Linotype"/>
          <w:i/>
          <w:color w:val="000000"/>
        </w:rPr>
        <w:t>xxxxxxxx</w:t>
      </w:r>
      <w:bookmarkStart w:id="0" w:name="_GoBack"/>
      <w:bookmarkEnd w:id="0"/>
    </w:p>
    <w:p w:rsidR="000D3F3C" w:rsidRPr="00923B20" w:rsidRDefault="000D3F3C" w:rsidP="008754AA">
      <w:pPr>
        <w:spacing w:after="0"/>
        <w:ind w:left="851" w:right="757"/>
        <w:jc w:val="right"/>
        <w:rPr>
          <w:rFonts w:ascii="Palatino Linotype" w:hAnsi="Palatino Linotype"/>
          <w:i/>
          <w:color w:val="000000"/>
        </w:rPr>
      </w:pPr>
      <w:r w:rsidRPr="00923B20">
        <w:rPr>
          <w:rFonts w:ascii="Palatino Linotype" w:hAnsi="Palatino Linotype"/>
          <w:i/>
          <w:color w:val="000000"/>
        </w:rPr>
        <w:t>Folio de la solicitud: 00040/ATENCO/IP/2019</w:t>
      </w:r>
    </w:p>
    <w:p w:rsidR="000D3F3C" w:rsidRPr="00923B20" w:rsidRDefault="000D3F3C" w:rsidP="008754AA">
      <w:pPr>
        <w:spacing w:after="0"/>
        <w:ind w:left="851" w:right="757"/>
        <w:jc w:val="right"/>
        <w:rPr>
          <w:rFonts w:ascii="Palatino Linotype" w:hAnsi="Palatino Linotype"/>
          <w:i/>
          <w:color w:val="000000"/>
        </w:rPr>
      </w:pPr>
    </w:p>
    <w:p w:rsidR="000D3F3C" w:rsidRPr="00923B20" w:rsidRDefault="000D3F3C" w:rsidP="008754AA">
      <w:pPr>
        <w:spacing w:after="0"/>
        <w:ind w:left="851" w:right="757"/>
        <w:rPr>
          <w:rFonts w:ascii="Palatino Linotype" w:hAnsi="Palatino Linotype"/>
          <w:i/>
          <w:color w:val="000000"/>
        </w:rPr>
      </w:pPr>
      <w:r w:rsidRPr="00923B2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F3C" w:rsidRPr="00923B20" w:rsidRDefault="000D3F3C" w:rsidP="008754AA">
      <w:pPr>
        <w:spacing w:after="0"/>
        <w:ind w:left="851" w:right="757"/>
        <w:rPr>
          <w:rFonts w:ascii="Palatino Linotype" w:hAnsi="Palatino Linotype"/>
          <w:i/>
          <w:color w:val="000000"/>
        </w:rPr>
      </w:pPr>
    </w:p>
    <w:p w:rsidR="000D3F3C" w:rsidRPr="00923B20" w:rsidRDefault="000D3F3C" w:rsidP="008754AA">
      <w:pPr>
        <w:spacing w:after="0"/>
        <w:ind w:left="851" w:right="757"/>
        <w:rPr>
          <w:rFonts w:ascii="Palatino Linotype" w:hAnsi="Palatino Linotype"/>
          <w:i/>
          <w:color w:val="000000"/>
        </w:rPr>
      </w:pPr>
      <w:r w:rsidRPr="00923B20">
        <w:rPr>
          <w:rFonts w:ascii="Palatino Linotype" w:hAnsi="Palatino Linotype"/>
          <w:i/>
          <w:color w:val="000000"/>
        </w:rPr>
        <w:t>Se envía respuesta a la solicitud de información.</w:t>
      </w:r>
    </w:p>
    <w:p w:rsidR="000D3F3C" w:rsidRPr="00923B20" w:rsidRDefault="000D3F3C" w:rsidP="008754AA">
      <w:pPr>
        <w:spacing w:after="0"/>
        <w:ind w:left="851" w:right="757"/>
        <w:rPr>
          <w:rFonts w:ascii="Palatino Linotype" w:hAnsi="Palatino Linotype"/>
          <w:i/>
          <w:color w:val="000000"/>
        </w:rPr>
      </w:pPr>
      <w:r w:rsidRPr="00923B20">
        <w:rPr>
          <w:rFonts w:ascii="Palatino Linotype" w:hAnsi="Palatino Linotype"/>
          <w:i/>
          <w:color w:val="000000"/>
        </w:rPr>
        <w:t>ATENTAMENTE</w:t>
      </w:r>
    </w:p>
    <w:p w:rsidR="000D3F3C" w:rsidRPr="00923B20" w:rsidRDefault="000D3F3C" w:rsidP="008754AA">
      <w:pPr>
        <w:spacing w:after="0"/>
        <w:ind w:left="851" w:right="757"/>
        <w:rPr>
          <w:rFonts w:ascii="Palatino Linotype" w:hAnsi="Palatino Linotype"/>
          <w:i/>
          <w:color w:val="000000"/>
        </w:rPr>
      </w:pPr>
      <w:r w:rsidRPr="00923B20">
        <w:rPr>
          <w:rFonts w:ascii="Palatino Linotype" w:hAnsi="Palatino Linotype"/>
          <w:i/>
          <w:color w:val="000000"/>
        </w:rPr>
        <w:t>Lic. Rosa María Palma Tapia.”(Sic)</w:t>
      </w:r>
    </w:p>
    <w:p w:rsidR="000D3F3C" w:rsidRPr="00923B20" w:rsidRDefault="000D3F3C" w:rsidP="000D3F3C">
      <w:pPr>
        <w:ind w:left="851" w:right="757"/>
        <w:jc w:val="both"/>
        <w:rPr>
          <w:rFonts w:ascii="Palatino Linotype" w:hAnsi="Palatino Linotype"/>
          <w:i/>
          <w:color w:val="000000"/>
        </w:rPr>
      </w:pPr>
    </w:p>
    <w:p w:rsidR="000D3F3C" w:rsidRPr="00923B20" w:rsidRDefault="000D3F3C" w:rsidP="000D3F3C">
      <w:pPr>
        <w:spacing w:line="360" w:lineRule="auto"/>
        <w:rPr>
          <w:rFonts w:ascii="Palatino Linotype" w:hAnsi="Palatino Linotype"/>
        </w:rPr>
      </w:pPr>
      <w:r w:rsidRPr="00923B20">
        <w:rPr>
          <w:rFonts w:ascii="Palatino Linotype" w:hAnsi="Palatino Linotype"/>
        </w:rPr>
        <w:t xml:space="preserve">Asimismo, </w:t>
      </w:r>
      <w:r w:rsidRPr="00923B20">
        <w:rPr>
          <w:rFonts w:ascii="Palatino Linotype" w:hAnsi="Palatino Linotype"/>
          <w:b/>
        </w:rPr>
        <w:t xml:space="preserve">EL SUJETO OBLIGADO </w:t>
      </w:r>
      <w:r w:rsidRPr="00923B20">
        <w:rPr>
          <w:rFonts w:ascii="Palatino Linotype" w:hAnsi="Palatino Linotype"/>
        </w:rPr>
        <w:t xml:space="preserve">adjuntó a su respuesta los archivos electrónicos denominados </w:t>
      </w:r>
      <w:r w:rsidRPr="00923B20">
        <w:rPr>
          <w:rFonts w:ascii="Palatino Linotype" w:hAnsi="Palatino Linotype"/>
          <w:b/>
          <w:i/>
        </w:rPr>
        <w:t>Oficio RVP-032-2019.pdf, Respuesta Solicitud 40-2019.pdf, Oficio PMA-SP-35-2019.pdf</w:t>
      </w:r>
      <w:r w:rsidRPr="00923B20">
        <w:rPr>
          <w:rFonts w:ascii="Palatino Linotype" w:hAnsi="Palatino Linotype"/>
        </w:rPr>
        <w:t>, mismos que se omite su inserción por ser del conocimiento de las partes, aunados a que serán materia de análisis.</w:t>
      </w:r>
    </w:p>
    <w:p w:rsidR="000D3F3C" w:rsidRPr="00923B20" w:rsidRDefault="000D3F3C" w:rsidP="008754AA">
      <w:pPr>
        <w:spacing w:line="360" w:lineRule="auto"/>
        <w:jc w:val="both"/>
        <w:rPr>
          <w:rFonts w:ascii="Palatino Linotype" w:hAnsi="Palatino Linotype" w:cs="Arial"/>
        </w:rPr>
      </w:pPr>
      <w:r w:rsidRPr="00923B20">
        <w:rPr>
          <w:rFonts w:ascii="Palatino Linotype" w:hAnsi="Palatino Linotype"/>
          <w:b/>
          <w:sz w:val="28"/>
          <w:szCs w:val="28"/>
        </w:rPr>
        <w:t>IV.</w:t>
      </w:r>
      <w:r w:rsidRPr="00923B20">
        <w:rPr>
          <w:rFonts w:ascii="Palatino Linotype" w:hAnsi="Palatino Linotype"/>
          <w:b/>
        </w:rPr>
        <w:t xml:space="preserve"> </w:t>
      </w:r>
      <w:r w:rsidRPr="00923B20">
        <w:rPr>
          <w:rFonts w:ascii="Palatino Linotype" w:hAnsi="Palatino Linotype" w:cs="Arial"/>
        </w:rPr>
        <w:t xml:space="preserve">Inconforme con la respuesta, en fecha dos de mayo de dos mil diecinueve, </w:t>
      </w:r>
      <w:r w:rsidRPr="00923B20">
        <w:rPr>
          <w:rFonts w:ascii="Palatino Linotype" w:hAnsi="Palatino Linotype" w:cs="Arial"/>
          <w:b/>
          <w:color w:val="000000"/>
        </w:rPr>
        <w:t>EL RECURRENTE</w:t>
      </w:r>
      <w:r w:rsidRPr="00923B20">
        <w:rPr>
          <w:rFonts w:ascii="Palatino Linotype" w:hAnsi="Palatino Linotype" w:cs="Arial"/>
          <w:color w:val="000000"/>
        </w:rPr>
        <w:t xml:space="preserve"> </w:t>
      </w:r>
      <w:r w:rsidRPr="00923B20">
        <w:rPr>
          <w:rFonts w:ascii="Palatino Linotype" w:hAnsi="Palatino Linotype" w:cs="Arial"/>
        </w:rPr>
        <w:t>interpuso el presente recurso de revisión, mismo que fue registrado en el</w:t>
      </w:r>
      <w:r w:rsidRPr="00923B20">
        <w:rPr>
          <w:rFonts w:ascii="Palatino Linotype" w:eastAsia="Arial Unicode MS" w:hAnsi="Palatino Linotype" w:cs="Arial"/>
          <w:b/>
        </w:rPr>
        <w:t xml:space="preserve"> </w:t>
      </w:r>
      <w:r w:rsidRPr="00923B20">
        <w:rPr>
          <w:rFonts w:ascii="Palatino Linotype" w:eastAsia="Arial Unicode MS" w:hAnsi="Palatino Linotype" w:cs="Arial"/>
          <w:b/>
        </w:rPr>
        <w:lastRenderedPageBreak/>
        <w:t>SAIMEX</w:t>
      </w:r>
      <w:r w:rsidRPr="00923B20">
        <w:rPr>
          <w:rFonts w:ascii="Palatino Linotype" w:hAnsi="Palatino Linotype" w:cs="Arial"/>
        </w:rPr>
        <w:t xml:space="preserve"> y se le asignó el número de expediente </w:t>
      </w:r>
      <w:r w:rsidRPr="00923B20">
        <w:rPr>
          <w:rFonts w:ascii="Palatino Linotype" w:hAnsi="Palatino Linotype" w:cs="Arial"/>
          <w:b/>
        </w:rPr>
        <w:t>03247/INFOEM/IP/RR/2019</w:t>
      </w:r>
      <w:r w:rsidRPr="00923B20">
        <w:rPr>
          <w:rFonts w:ascii="Palatino Linotype" w:hAnsi="Palatino Linotype" w:cs="Arial"/>
        </w:rPr>
        <w:t xml:space="preserve">, en el que expresó como Acto impugnado: </w:t>
      </w:r>
    </w:p>
    <w:p w:rsidR="000D3F3C" w:rsidRPr="00923B20" w:rsidRDefault="000D3F3C" w:rsidP="008754AA">
      <w:pPr>
        <w:spacing w:after="0"/>
        <w:ind w:left="851" w:right="899"/>
        <w:jc w:val="both"/>
        <w:rPr>
          <w:rFonts w:ascii="Palatino Linotype" w:hAnsi="Palatino Linotype"/>
          <w:i/>
          <w:color w:val="000000"/>
        </w:rPr>
      </w:pPr>
      <w:r w:rsidRPr="00923B20">
        <w:rPr>
          <w:rFonts w:ascii="Palatino Linotype" w:hAnsi="Palatino Linotype"/>
          <w:i/>
          <w:color w:val="000000"/>
        </w:rPr>
        <w:t>“La información proporcionada es ambigua en los dos oficios de respuesta.”(Sic)</w:t>
      </w:r>
    </w:p>
    <w:p w:rsidR="000D3F3C" w:rsidRPr="00923B20" w:rsidRDefault="000D3F3C" w:rsidP="008754AA">
      <w:pPr>
        <w:spacing w:after="0" w:line="360" w:lineRule="auto"/>
        <w:ind w:left="851"/>
        <w:jc w:val="both"/>
        <w:rPr>
          <w:rFonts w:ascii="Palatino Linotype" w:hAnsi="Palatino Linotype"/>
          <w:i/>
          <w:color w:val="000000"/>
        </w:rPr>
      </w:pPr>
    </w:p>
    <w:p w:rsidR="000D3F3C" w:rsidRPr="00923B20" w:rsidRDefault="000D3F3C" w:rsidP="008754AA">
      <w:pPr>
        <w:widowControl w:val="0"/>
        <w:autoSpaceDE w:val="0"/>
        <w:autoSpaceDN w:val="0"/>
        <w:adjustRightInd w:val="0"/>
        <w:spacing w:after="0" w:line="360" w:lineRule="auto"/>
        <w:jc w:val="both"/>
        <w:rPr>
          <w:rFonts w:ascii="Palatino Linotype" w:hAnsi="Palatino Linotype" w:cs="Arial"/>
        </w:rPr>
      </w:pPr>
      <w:r w:rsidRPr="00923B20">
        <w:rPr>
          <w:rFonts w:ascii="Palatino Linotype" w:hAnsi="Palatino Linotype" w:cs="Arial"/>
        </w:rPr>
        <w:t xml:space="preserve">Asimismo, señaló como razones o motivos de la inconformidad: </w:t>
      </w:r>
    </w:p>
    <w:p w:rsidR="000D3F3C" w:rsidRPr="00923B20" w:rsidRDefault="000D3F3C" w:rsidP="008754AA">
      <w:pPr>
        <w:widowControl w:val="0"/>
        <w:autoSpaceDE w:val="0"/>
        <w:autoSpaceDN w:val="0"/>
        <w:adjustRightInd w:val="0"/>
        <w:spacing w:after="0" w:line="360" w:lineRule="auto"/>
        <w:jc w:val="both"/>
        <w:rPr>
          <w:rFonts w:ascii="Palatino Linotype" w:hAnsi="Palatino Linotype" w:cs="Arial"/>
        </w:rPr>
      </w:pPr>
    </w:p>
    <w:p w:rsidR="000D3F3C" w:rsidRPr="00923B20" w:rsidRDefault="000D3F3C" w:rsidP="008754AA">
      <w:pPr>
        <w:spacing w:after="0"/>
        <w:ind w:left="851" w:right="902"/>
        <w:jc w:val="both"/>
        <w:rPr>
          <w:rFonts w:ascii="Palatino Linotype" w:hAnsi="Palatino Linotype"/>
          <w:i/>
          <w:color w:val="000000"/>
        </w:rPr>
      </w:pPr>
      <w:r w:rsidRPr="00923B20">
        <w:rPr>
          <w:rFonts w:ascii="Palatino Linotype" w:hAnsi="Palatino Linotype"/>
          <w:i/>
          <w:color w:val="000000"/>
        </w:rPr>
        <w:t xml:space="preserve">“Refiere en uno de los oficios que no </w:t>
      </w:r>
      <w:proofErr w:type="spellStart"/>
      <w:r w:rsidRPr="00923B20">
        <w:rPr>
          <w:rFonts w:ascii="Palatino Linotype" w:hAnsi="Palatino Linotype"/>
          <w:i/>
          <w:color w:val="000000"/>
        </w:rPr>
        <w:t>esta</w:t>
      </w:r>
      <w:proofErr w:type="spellEnd"/>
      <w:r w:rsidRPr="00923B20">
        <w:rPr>
          <w:rFonts w:ascii="Palatino Linotype" w:hAnsi="Palatino Linotype"/>
          <w:i/>
          <w:color w:val="000000"/>
        </w:rPr>
        <w:t xml:space="preserve"> concesionada, razón por la cual no hubo licitación, sin embargo en otro oficio refiere que la dirección de servicios públicos menciona que es la encargada de hacer los convenios.” (Sic)</w:t>
      </w:r>
    </w:p>
    <w:p w:rsidR="000D3F3C" w:rsidRPr="00923B20" w:rsidRDefault="000D3F3C" w:rsidP="008754AA">
      <w:pPr>
        <w:spacing w:after="0" w:line="360" w:lineRule="auto"/>
        <w:ind w:left="851" w:right="902"/>
        <w:jc w:val="both"/>
        <w:rPr>
          <w:rFonts w:ascii="Palatino Linotype" w:hAnsi="Palatino Linotype"/>
          <w:i/>
          <w:color w:val="000000"/>
        </w:rPr>
      </w:pPr>
    </w:p>
    <w:p w:rsidR="000D3F3C" w:rsidRPr="00923B20" w:rsidRDefault="000D3F3C" w:rsidP="000D3F3C">
      <w:pPr>
        <w:pStyle w:val="Prrafodelista"/>
        <w:spacing w:line="360" w:lineRule="auto"/>
        <w:ind w:left="0"/>
        <w:contextualSpacing w:val="0"/>
        <w:jc w:val="both"/>
        <w:rPr>
          <w:rFonts w:ascii="Palatino Linotype" w:hAnsi="Palatino Linotype" w:cs="Arial"/>
          <w:lang w:val="es-ES_tradnl"/>
        </w:rPr>
      </w:pPr>
      <w:r w:rsidRPr="00923B20">
        <w:rPr>
          <w:rFonts w:ascii="Palatino Linotype" w:hAnsi="Palatino Linotype"/>
          <w:b/>
          <w:sz w:val="28"/>
          <w:szCs w:val="28"/>
          <w:lang w:val="es-MX"/>
        </w:rPr>
        <w:t>V.</w:t>
      </w:r>
      <w:r w:rsidRPr="00923B20">
        <w:rPr>
          <w:rFonts w:ascii="Palatino Linotype" w:hAnsi="Palatino Linotype"/>
          <w:lang w:val="es-MX"/>
        </w:rPr>
        <w:t xml:space="preserve"> </w:t>
      </w:r>
      <w:r w:rsidRPr="00923B20">
        <w:rPr>
          <w:rFonts w:ascii="Palatino Linotype" w:hAnsi="Palatino Linotype" w:cs="Arial"/>
        </w:rPr>
        <w:t xml:space="preserve">El dos de mayo de dos mil diecinueve, el recurso </w:t>
      </w:r>
      <w:r w:rsidRPr="00923B20">
        <w:rPr>
          <w:rFonts w:ascii="Palatino Linotype" w:hAnsi="Palatino Linotype" w:cs="Arial"/>
          <w:lang w:val="es-ES_tradnl"/>
        </w:rPr>
        <w:t>de que</w:t>
      </w:r>
      <w:r w:rsidRPr="00923B20">
        <w:rPr>
          <w:rFonts w:ascii="Palatino Linotype" w:hAnsi="Palatino Linotype" w:cs="Arial"/>
        </w:rPr>
        <w:t xml:space="preserve"> se trata</w:t>
      </w:r>
      <w:r w:rsidRPr="00923B20">
        <w:rPr>
          <w:rFonts w:ascii="Palatino Linotype" w:hAnsi="Palatino Linotype" w:cs="Arial"/>
          <w:lang w:val="es-ES_tradnl"/>
        </w:rPr>
        <w:t xml:space="preserve"> se envió electrónicamente al Instituto de </w:t>
      </w:r>
      <w:r w:rsidRPr="00923B20">
        <w:rPr>
          <w:rFonts w:ascii="Palatino Linotype" w:eastAsia="Arial Unicode MS" w:hAnsi="Palatino Linotype" w:cs="Arial"/>
        </w:rPr>
        <w:t>Transparencia</w:t>
      </w:r>
      <w:r w:rsidRPr="00923B2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23B20">
        <w:rPr>
          <w:rFonts w:ascii="Palatino Linotype" w:hAnsi="Palatino Linotype"/>
        </w:rPr>
        <w:t>Ley de Transparencia y Acceso a la Información Pública del Estado de México y Municipios</w:t>
      </w:r>
      <w:r w:rsidRPr="00923B20">
        <w:rPr>
          <w:rFonts w:ascii="Palatino Linotype" w:hAnsi="Palatino Linotype" w:cs="Arial"/>
          <w:lang w:val="es-ES_tradnl"/>
        </w:rPr>
        <w:t xml:space="preserve">, fue turnado a la Comisionada </w:t>
      </w:r>
      <w:r w:rsidRPr="00923B20">
        <w:rPr>
          <w:rFonts w:ascii="Palatino Linotype" w:hAnsi="Palatino Linotype" w:cs="Arial"/>
          <w:b/>
          <w:lang w:val="es-ES_tradnl"/>
        </w:rPr>
        <w:t xml:space="preserve">Eva </w:t>
      </w:r>
      <w:proofErr w:type="spellStart"/>
      <w:r w:rsidRPr="00923B20">
        <w:rPr>
          <w:rFonts w:ascii="Palatino Linotype" w:hAnsi="Palatino Linotype" w:cs="Arial"/>
          <w:b/>
          <w:lang w:val="es-ES_tradnl"/>
        </w:rPr>
        <w:t>Abaid</w:t>
      </w:r>
      <w:proofErr w:type="spellEnd"/>
      <w:r w:rsidRPr="00923B20">
        <w:rPr>
          <w:rFonts w:ascii="Palatino Linotype" w:hAnsi="Palatino Linotype" w:cs="Arial"/>
          <w:b/>
          <w:lang w:val="es-ES_tradnl"/>
        </w:rPr>
        <w:t xml:space="preserve"> </w:t>
      </w:r>
      <w:proofErr w:type="spellStart"/>
      <w:r w:rsidRPr="00923B20">
        <w:rPr>
          <w:rFonts w:ascii="Palatino Linotype" w:hAnsi="Palatino Linotype" w:cs="Arial"/>
          <w:b/>
          <w:lang w:val="es-ES_tradnl"/>
        </w:rPr>
        <w:t>Yapur</w:t>
      </w:r>
      <w:proofErr w:type="spellEnd"/>
      <w:r w:rsidRPr="00923B20">
        <w:rPr>
          <w:rFonts w:ascii="Palatino Linotype" w:hAnsi="Palatino Linotype" w:cs="Arial"/>
          <w:lang w:val="es-ES_tradnl"/>
        </w:rPr>
        <w:t xml:space="preserve">, a efecto de decretar su admisión o </w:t>
      </w:r>
      <w:proofErr w:type="spellStart"/>
      <w:r w:rsidRPr="00923B20">
        <w:rPr>
          <w:rFonts w:ascii="Palatino Linotype" w:hAnsi="Palatino Linotype" w:cs="Arial"/>
          <w:lang w:val="es-ES_tradnl"/>
        </w:rPr>
        <w:t>desechamiento</w:t>
      </w:r>
      <w:proofErr w:type="spellEnd"/>
      <w:r w:rsidRPr="00923B20">
        <w:rPr>
          <w:rFonts w:ascii="Palatino Linotype" w:hAnsi="Palatino Linotype" w:cs="Arial"/>
          <w:lang w:val="es-ES_tradnl"/>
        </w:rPr>
        <w:t>.</w:t>
      </w:r>
    </w:p>
    <w:p w:rsidR="000D3F3C" w:rsidRPr="00923B20" w:rsidRDefault="000D3F3C" w:rsidP="000D3F3C">
      <w:pPr>
        <w:pStyle w:val="Prrafodelista"/>
        <w:spacing w:line="360" w:lineRule="auto"/>
        <w:ind w:left="0"/>
        <w:contextualSpacing w:val="0"/>
        <w:jc w:val="both"/>
        <w:rPr>
          <w:rFonts w:ascii="Palatino Linotype" w:hAnsi="Palatino Linotype" w:cs="Arial"/>
          <w:lang w:val="es-ES_tradnl"/>
        </w:rPr>
      </w:pPr>
    </w:p>
    <w:p w:rsidR="000D3F3C" w:rsidRPr="00923B20" w:rsidRDefault="000D3F3C" w:rsidP="000D3F3C">
      <w:pPr>
        <w:spacing w:line="360" w:lineRule="auto"/>
        <w:jc w:val="both"/>
        <w:rPr>
          <w:rFonts w:ascii="Palatino Linotype" w:hAnsi="Palatino Linotype" w:cs="Arial"/>
        </w:rPr>
      </w:pPr>
      <w:r w:rsidRPr="00923B20">
        <w:rPr>
          <w:rFonts w:ascii="Palatino Linotype" w:hAnsi="Palatino Linotype" w:cs="Arial"/>
          <w:b/>
          <w:sz w:val="28"/>
          <w:szCs w:val="28"/>
        </w:rPr>
        <w:t>VI.</w:t>
      </w:r>
      <w:r w:rsidRPr="00923B20">
        <w:rPr>
          <w:rFonts w:ascii="Palatino Linotype" w:hAnsi="Palatino Linotype" w:cs="Arial"/>
          <w:b/>
        </w:rPr>
        <w:t xml:space="preserve"> </w:t>
      </w:r>
      <w:r w:rsidRPr="00923B20">
        <w:rPr>
          <w:rFonts w:ascii="Palatino Linotype" w:hAnsi="Palatino Linotype" w:cs="Arial"/>
        </w:rPr>
        <w:t xml:space="preserve">El nueve de mayo de dos mil diecinueve, atento a lo dispuesto en el </w:t>
      </w:r>
      <w:r w:rsidRPr="00923B20">
        <w:rPr>
          <w:rFonts w:ascii="Palatino Linotype" w:hAnsi="Palatino Linotype" w:cs="Arial"/>
          <w:lang w:val="es-ES_tradnl"/>
        </w:rPr>
        <w:t>artículo</w:t>
      </w:r>
      <w:r w:rsidRPr="00923B20">
        <w:rPr>
          <w:rFonts w:ascii="Palatino Linotype" w:hAnsi="Palatino Linotype" w:cs="Arial"/>
        </w:rPr>
        <w:t xml:space="preserve"> 185 fracciones I, II y  IV </w:t>
      </w:r>
      <w:r w:rsidRPr="00923B20">
        <w:rPr>
          <w:rFonts w:ascii="Palatino Linotype" w:hAnsi="Palatino Linotype" w:cs="Arial"/>
          <w:lang w:val="es-ES_tradnl"/>
        </w:rPr>
        <w:t xml:space="preserve">de la </w:t>
      </w:r>
      <w:r w:rsidRPr="00923B20">
        <w:rPr>
          <w:rFonts w:ascii="Palatino Linotype" w:hAnsi="Palatino Linotype"/>
        </w:rPr>
        <w:t xml:space="preserve">Ley de Transparencia y Acceso a la Información Pública del Estado de México y Municipios, se acordó </w:t>
      </w:r>
      <w:r w:rsidRPr="00923B20">
        <w:rPr>
          <w:rFonts w:ascii="Palatino Linotype" w:hAnsi="Palatino Linotype" w:cs="Arial"/>
        </w:rPr>
        <w:t>la admisión a trámite del referido recurso de revisión, así como la integración del expediente respectivo, mismo que se puso a disposición de las partes, para que en un plazo máximo de siete días hábiles, realizarán manifestaciones, alegatos y ofrecieran las pruebas que a su derecho conviniera o exhibiera el Informe Justificado, según fuera el caso.</w:t>
      </w:r>
    </w:p>
    <w:p w:rsidR="000D3F3C" w:rsidRPr="00923B20" w:rsidRDefault="000D3F3C" w:rsidP="000D3F3C">
      <w:pPr>
        <w:pStyle w:val="Prrafodelista"/>
        <w:spacing w:line="360" w:lineRule="auto"/>
        <w:ind w:left="0"/>
        <w:contextualSpacing w:val="0"/>
        <w:jc w:val="both"/>
        <w:rPr>
          <w:rFonts w:ascii="Palatino Linotype" w:eastAsia="Arial Unicode MS" w:hAnsi="Palatino Linotype" w:cs="Arial"/>
        </w:rPr>
      </w:pPr>
      <w:r w:rsidRPr="00923B20">
        <w:rPr>
          <w:rFonts w:ascii="Palatino Linotype" w:hAnsi="Palatino Linotype" w:cs="Arial"/>
          <w:b/>
          <w:sz w:val="28"/>
          <w:szCs w:val="28"/>
          <w:lang w:val="es-MX"/>
        </w:rPr>
        <w:t>VII.</w:t>
      </w:r>
      <w:r w:rsidRPr="00923B20">
        <w:rPr>
          <w:rFonts w:ascii="Palatino Linotype" w:hAnsi="Palatino Linotype" w:cs="Arial"/>
          <w:b/>
          <w:lang w:val="es-MX"/>
        </w:rPr>
        <w:t xml:space="preserve"> </w:t>
      </w:r>
      <w:r w:rsidRPr="00923B20">
        <w:rPr>
          <w:rFonts w:ascii="Palatino Linotype" w:hAnsi="Palatino Linotype" w:cs="Arial"/>
        </w:rPr>
        <w:t>De</w:t>
      </w:r>
      <w:r w:rsidRPr="00923B20">
        <w:rPr>
          <w:rFonts w:ascii="Palatino Linotype" w:hAnsi="Palatino Linotype" w:cs="Arial"/>
          <w:lang w:val="es-ES_tradnl"/>
        </w:rPr>
        <w:t xml:space="preserve"> las </w:t>
      </w:r>
      <w:r w:rsidRPr="00923B20">
        <w:rPr>
          <w:rFonts w:ascii="Palatino Linotype" w:hAnsi="Palatino Linotype" w:cs="Arial"/>
        </w:rPr>
        <w:t>constancias</w:t>
      </w:r>
      <w:r w:rsidRPr="00923B20">
        <w:rPr>
          <w:rFonts w:ascii="Palatino Linotype" w:hAnsi="Palatino Linotype" w:cs="Arial"/>
          <w:lang w:val="es-ES_tradnl"/>
        </w:rPr>
        <w:t xml:space="preserve"> que obran en el </w:t>
      </w:r>
      <w:r w:rsidRPr="00923B20">
        <w:rPr>
          <w:rFonts w:ascii="Palatino Linotype" w:hAnsi="Palatino Linotype" w:cs="Arial"/>
          <w:b/>
          <w:lang w:val="es-ES_tradnl"/>
        </w:rPr>
        <w:t>SAIMEX</w:t>
      </w:r>
      <w:r w:rsidRPr="00923B20">
        <w:rPr>
          <w:rFonts w:ascii="Palatino Linotype" w:hAnsi="Palatino Linotype" w:cs="Arial"/>
          <w:lang w:val="es-ES_tradnl"/>
        </w:rPr>
        <w:t>, se advierte que</w:t>
      </w:r>
      <w:r w:rsidRPr="00923B20">
        <w:rPr>
          <w:rFonts w:ascii="Palatino Linotype" w:hAnsi="Palatino Linotype" w:cs="Arial"/>
          <w:b/>
          <w:lang w:val="es-ES_tradnl"/>
        </w:rPr>
        <w:t xml:space="preserve"> </w:t>
      </w:r>
      <w:r w:rsidRPr="00923B20">
        <w:rPr>
          <w:rFonts w:ascii="Palatino Linotype" w:hAnsi="Palatino Linotype" w:cs="Arial"/>
          <w:b/>
        </w:rPr>
        <w:t>EL RECURRENTE</w:t>
      </w:r>
      <w:r w:rsidRPr="00923B20">
        <w:rPr>
          <w:rFonts w:ascii="Palatino Linotype" w:hAnsi="Palatino Linotype" w:cs="Arial"/>
        </w:rPr>
        <w:t xml:space="preserve"> omitió</w:t>
      </w:r>
      <w:r w:rsidRPr="00923B20">
        <w:rPr>
          <w:rFonts w:ascii="Palatino Linotype" w:hAnsi="Palatino Linotype" w:cs="Arial"/>
          <w:lang w:val="es-ES_tradnl"/>
        </w:rPr>
        <w:t xml:space="preserve"> </w:t>
      </w:r>
      <w:r w:rsidRPr="00923B20">
        <w:rPr>
          <w:rFonts w:ascii="Palatino Linotype" w:hAnsi="Palatino Linotype" w:cs="Arial"/>
        </w:rPr>
        <w:t xml:space="preserve">presentar, </w:t>
      </w:r>
      <w:r w:rsidRPr="00923B20">
        <w:rPr>
          <w:rFonts w:ascii="Palatino Linotype" w:hAnsi="Palatino Linotype" w:cs="Arial"/>
          <w:lang w:val="es-ES_tradnl"/>
        </w:rPr>
        <w:t xml:space="preserve">manifestaciones y alegatos; así como, ofrecer los medios de prueba </w:t>
      </w:r>
      <w:r w:rsidRPr="00923B20">
        <w:rPr>
          <w:rFonts w:ascii="Palatino Linotype" w:hAnsi="Palatino Linotype" w:cs="Arial"/>
          <w:lang w:val="es-ES_tradnl"/>
        </w:rPr>
        <w:lastRenderedPageBreak/>
        <w:t xml:space="preserve">que a su </w:t>
      </w:r>
      <w:r w:rsidRPr="00923B20">
        <w:rPr>
          <w:rFonts w:ascii="Palatino Linotype" w:hAnsi="Palatino Linotype" w:cs="Arial"/>
        </w:rPr>
        <w:t>derecho</w:t>
      </w:r>
      <w:r w:rsidRPr="00923B20">
        <w:rPr>
          <w:rFonts w:ascii="Palatino Linotype" w:hAnsi="Palatino Linotype" w:cs="Arial"/>
          <w:lang w:val="es-ES_tradnl"/>
        </w:rPr>
        <w:t xml:space="preserve"> convinieran. </w:t>
      </w:r>
      <w:r w:rsidRPr="00923B20">
        <w:rPr>
          <w:rFonts w:ascii="Palatino Linotype" w:hAnsi="Palatino Linotype" w:cs="Arial"/>
        </w:rPr>
        <w:t>Por</w:t>
      </w:r>
      <w:r w:rsidRPr="00923B20">
        <w:rPr>
          <w:rFonts w:ascii="Palatino Linotype" w:hAnsi="Palatino Linotype" w:cs="Arial"/>
          <w:lang w:val="es-ES_tradnl"/>
        </w:rPr>
        <w:t xml:space="preserve"> su </w:t>
      </w:r>
      <w:r w:rsidRPr="00923B20">
        <w:rPr>
          <w:rFonts w:ascii="Palatino Linotype" w:hAnsi="Palatino Linotype" w:cs="Arial"/>
        </w:rPr>
        <w:t>parte</w:t>
      </w:r>
      <w:r w:rsidRPr="00923B20">
        <w:rPr>
          <w:rFonts w:ascii="Palatino Linotype" w:hAnsi="Palatino Linotype" w:cs="Arial"/>
          <w:lang w:val="es-ES_tradnl"/>
        </w:rPr>
        <w:t xml:space="preserve">, </w:t>
      </w:r>
      <w:r w:rsidRPr="00923B20">
        <w:rPr>
          <w:rFonts w:ascii="Palatino Linotype" w:hAnsi="Palatino Linotype" w:cs="Arial"/>
          <w:b/>
          <w:lang w:val="es-ES_tradnl"/>
        </w:rPr>
        <w:t>EL SUJETO OBLIGADO</w:t>
      </w:r>
      <w:r w:rsidRPr="00923B20">
        <w:rPr>
          <w:rFonts w:ascii="Palatino Linotype" w:hAnsi="Palatino Linotype" w:cs="Arial"/>
          <w:lang w:val="es-ES_tradnl"/>
        </w:rPr>
        <w:t xml:space="preserve"> remitió los archivos electrónicos denominados </w:t>
      </w:r>
      <w:r w:rsidRPr="00923B20">
        <w:rPr>
          <w:rFonts w:ascii="Palatino Linotype" w:hAnsi="Palatino Linotype" w:cs="Arial"/>
          <w:b/>
          <w:i/>
          <w:lang w:val="es-ES_tradnl"/>
        </w:rPr>
        <w:t xml:space="preserve">Informe Justificado RR-3247-2019.pdf, RR.003247.pdf </w:t>
      </w:r>
      <w:r w:rsidRPr="00923B20">
        <w:rPr>
          <w:rFonts w:ascii="Palatino Linotype" w:hAnsi="Palatino Linotype" w:cs="Arial"/>
          <w:lang w:val="es-ES_tradnl"/>
        </w:rPr>
        <w:t>mismos que se pusieron a disposición del particular en fecha uno de julio de dos mil diecinueve, en términos del artículo 185, fracción III de la Ley de la materia:</w:t>
      </w:r>
    </w:p>
    <w:p w:rsidR="000D3F3C" w:rsidRPr="00923B20" w:rsidRDefault="000D3F3C" w:rsidP="000D3F3C">
      <w:pPr>
        <w:pStyle w:val="Prrafodelista"/>
        <w:spacing w:line="360" w:lineRule="auto"/>
        <w:ind w:left="0"/>
        <w:contextualSpacing w:val="0"/>
        <w:jc w:val="both"/>
        <w:rPr>
          <w:rFonts w:ascii="Palatino Linotype" w:eastAsia="Arial Unicode MS" w:hAnsi="Palatino Linotype" w:cs="Arial"/>
        </w:rPr>
      </w:pPr>
      <w:r w:rsidRPr="00923B20">
        <w:rPr>
          <w:noProof/>
          <w:lang w:val="es-MX" w:eastAsia="es-MX"/>
        </w:rPr>
        <w:drawing>
          <wp:inline distT="0" distB="0" distL="0" distR="0" wp14:anchorId="37B1BF2F" wp14:editId="7A593C17">
            <wp:extent cx="5612130" cy="25850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585085"/>
                    </a:xfrm>
                    <a:prstGeom prst="rect">
                      <a:avLst/>
                    </a:prstGeom>
                  </pic:spPr>
                </pic:pic>
              </a:graphicData>
            </a:graphic>
          </wp:inline>
        </w:drawing>
      </w:r>
    </w:p>
    <w:p w:rsidR="000D3F3C" w:rsidRPr="00923B20" w:rsidRDefault="000D3F3C" w:rsidP="000D3F3C">
      <w:pPr>
        <w:pStyle w:val="Prrafodelista"/>
        <w:spacing w:line="360" w:lineRule="auto"/>
        <w:ind w:left="0"/>
        <w:contextualSpacing w:val="0"/>
        <w:jc w:val="center"/>
        <w:rPr>
          <w:rFonts w:ascii="Palatino Linotype" w:hAnsi="Palatino Linotype" w:cs="Arial"/>
          <w:b/>
          <w:lang w:val="es-MX"/>
        </w:rPr>
      </w:pPr>
    </w:p>
    <w:p w:rsidR="000D3F3C" w:rsidRPr="00923B20" w:rsidRDefault="000D3F3C" w:rsidP="000D3F3C">
      <w:pPr>
        <w:pStyle w:val="Prrafodelista"/>
        <w:spacing w:line="360" w:lineRule="auto"/>
        <w:ind w:left="0"/>
        <w:contextualSpacing w:val="0"/>
        <w:jc w:val="both"/>
        <w:rPr>
          <w:rFonts w:ascii="Palatino Linotype" w:hAnsi="Palatino Linotype" w:cs="Arial"/>
          <w:lang w:val="es-ES_tradnl"/>
        </w:rPr>
      </w:pPr>
      <w:r w:rsidRPr="00923B20">
        <w:rPr>
          <w:rFonts w:ascii="Palatino Linotype" w:eastAsia="Arial Unicode MS" w:hAnsi="Palatino Linotype" w:cs="Arial"/>
          <w:b/>
          <w:sz w:val="28"/>
          <w:szCs w:val="28"/>
        </w:rPr>
        <w:t>VIII.</w:t>
      </w:r>
      <w:r w:rsidRPr="00923B20">
        <w:rPr>
          <w:rFonts w:ascii="Palatino Linotype" w:hAnsi="Palatino Linotype" w:cs="Arial"/>
          <w:b/>
          <w:lang w:val="es-ES_tradnl"/>
        </w:rPr>
        <w:t xml:space="preserve"> </w:t>
      </w:r>
      <w:r w:rsidRPr="00923B20">
        <w:rPr>
          <w:rFonts w:ascii="Palatino Linotype" w:hAnsi="Palatino Linotype" w:cs="Arial"/>
        </w:rPr>
        <w:t>Una vez analizado el estado procesal que guardaba el expediente, el cinco de julio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923B20">
        <w:rPr>
          <w:rFonts w:ascii="Palatino Linotype" w:hAnsi="Palatino Linotype" w:cs="Arial"/>
          <w:lang w:val="es-ES_tradnl"/>
        </w:rPr>
        <w:t>; y</w:t>
      </w:r>
    </w:p>
    <w:p w:rsidR="000D3F3C" w:rsidRPr="00923B20" w:rsidRDefault="000D3F3C" w:rsidP="000D3F3C">
      <w:pPr>
        <w:pStyle w:val="Prrafodelista"/>
        <w:spacing w:line="360" w:lineRule="auto"/>
        <w:ind w:left="0"/>
        <w:contextualSpacing w:val="0"/>
        <w:jc w:val="both"/>
        <w:rPr>
          <w:rFonts w:ascii="Palatino Linotype" w:hAnsi="Palatino Linotype" w:cs="Arial"/>
          <w:lang w:val="es-ES_tradnl"/>
        </w:rPr>
      </w:pPr>
    </w:p>
    <w:p w:rsidR="000D3F3C" w:rsidRPr="008754AA" w:rsidRDefault="000D3F3C" w:rsidP="000D3F3C">
      <w:pPr>
        <w:pStyle w:val="Prrafodelista"/>
        <w:spacing w:line="360" w:lineRule="auto"/>
        <w:ind w:left="0"/>
        <w:contextualSpacing w:val="0"/>
        <w:jc w:val="both"/>
        <w:rPr>
          <w:rFonts w:ascii="Palatino Linotype" w:hAnsi="Palatino Linotype" w:cs="Arial"/>
          <w:lang w:val="es-ES_tradnl"/>
        </w:rPr>
      </w:pPr>
      <w:r w:rsidRPr="00923B20">
        <w:rPr>
          <w:rFonts w:ascii="Palatino Linotype" w:hAnsi="Palatino Linotype" w:cs="Arial"/>
          <w:b/>
          <w:sz w:val="28"/>
        </w:rPr>
        <w:t xml:space="preserve">IX. </w:t>
      </w:r>
      <w:r w:rsidRPr="00923B20">
        <w:rPr>
          <w:rFonts w:ascii="Palatino Linotype" w:hAnsi="Palatino Linotype"/>
        </w:rPr>
        <w:t>El cinco de julio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0D3F3C" w:rsidRPr="00923B20" w:rsidRDefault="000D3F3C" w:rsidP="000D3F3C">
      <w:pPr>
        <w:spacing w:line="360" w:lineRule="auto"/>
        <w:jc w:val="center"/>
        <w:rPr>
          <w:rFonts w:ascii="Palatino Linotype" w:hAnsi="Palatino Linotype"/>
          <w:b/>
          <w:bCs/>
          <w:spacing w:val="60"/>
          <w:sz w:val="28"/>
          <w:szCs w:val="28"/>
          <w:lang w:val="es-ES_tradnl"/>
        </w:rPr>
      </w:pPr>
      <w:r w:rsidRPr="00923B20">
        <w:rPr>
          <w:rFonts w:ascii="Palatino Linotype" w:hAnsi="Palatino Linotype"/>
          <w:b/>
          <w:bCs/>
          <w:spacing w:val="60"/>
          <w:sz w:val="28"/>
          <w:szCs w:val="28"/>
          <w:lang w:val="es-ES_tradnl"/>
        </w:rPr>
        <w:t>CONSIDERANDO</w:t>
      </w:r>
    </w:p>
    <w:p w:rsidR="000D3F3C" w:rsidRPr="00923B20" w:rsidRDefault="000D3F3C" w:rsidP="008754AA">
      <w:pPr>
        <w:spacing w:after="0" w:line="360" w:lineRule="auto"/>
        <w:jc w:val="both"/>
        <w:rPr>
          <w:rFonts w:ascii="Palatino Linotype" w:hAnsi="Palatino Linotype" w:cs="Arial"/>
        </w:rPr>
      </w:pPr>
      <w:r w:rsidRPr="00923B20">
        <w:rPr>
          <w:rFonts w:ascii="Palatino Linotype" w:hAnsi="Palatino Linotype"/>
          <w:b/>
          <w:sz w:val="28"/>
          <w:szCs w:val="28"/>
        </w:rPr>
        <w:t>PRIMERO.</w:t>
      </w:r>
      <w:r w:rsidRPr="00923B20">
        <w:rPr>
          <w:rFonts w:ascii="Palatino Linotype" w:hAnsi="Palatino Linotype"/>
        </w:rPr>
        <w:t xml:space="preserve"> </w:t>
      </w:r>
      <w:r w:rsidRPr="00923B20">
        <w:rPr>
          <w:rFonts w:ascii="Palatino Linotype" w:hAnsi="Palatino Linotype"/>
          <w:b/>
        </w:rPr>
        <w:t>Competencia</w:t>
      </w:r>
      <w:r w:rsidRPr="00923B20">
        <w:rPr>
          <w:rFonts w:ascii="Palatino Linotype" w:hAnsi="Palatino Linotype"/>
        </w:rPr>
        <w:t>.</w:t>
      </w:r>
      <w:r w:rsidRPr="00923B20">
        <w:rPr>
          <w:rFonts w:ascii="Palatino Linotype" w:hAnsi="Palatino Linotype"/>
          <w:b/>
        </w:rPr>
        <w:t xml:space="preserve"> </w:t>
      </w:r>
      <w:r w:rsidRPr="00923B2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7966D1" w:rsidRPr="007966D1">
        <w:rPr>
          <w:rFonts w:ascii="Palatino Linotype" w:hAnsi="Palatino Linotype"/>
        </w:rPr>
        <w:t>vigésimo segundo, vigésimo tercero y vigésimo cuarto</w:t>
      </w:r>
      <w:r w:rsidR="007966D1">
        <w:rPr>
          <w:rFonts w:ascii="Palatino Linotype" w:hAnsi="Palatino Linotype"/>
        </w:rPr>
        <w:t xml:space="preserve">, </w:t>
      </w:r>
      <w:r w:rsidRPr="00923B20">
        <w:rPr>
          <w:rFonts w:ascii="Palatino Linotype" w:hAnsi="Palatino Linotype"/>
        </w:rPr>
        <w:t>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23B2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 Ciudadano en términos de la Ley de la materia.</w:t>
      </w:r>
    </w:p>
    <w:p w:rsidR="000D3F3C" w:rsidRPr="00923B20" w:rsidRDefault="000D3F3C" w:rsidP="008754AA">
      <w:pPr>
        <w:spacing w:after="0" w:line="360" w:lineRule="auto"/>
        <w:jc w:val="both"/>
        <w:rPr>
          <w:rFonts w:ascii="Palatino Linotype" w:hAnsi="Palatino Linotype" w:cs="Arial"/>
        </w:rPr>
      </w:pPr>
    </w:p>
    <w:p w:rsidR="000D3F3C" w:rsidRPr="00923B20" w:rsidRDefault="000D3F3C" w:rsidP="008754AA">
      <w:pPr>
        <w:spacing w:after="0" w:line="360" w:lineRule="auto"/>
        <w:jc w:val="both"/>
        <w:rPr>
          <w:rFonts w:ascii="Palatino Linotype" w:hAnsi="Palatino Linotype" w:cs="Arial"/>
          <w:b/>
          <w:snapToGrid w:val="0"/>
        </w:rPr>
      </w:pPr>
      <w:r w:rsidRPr="00923B20">
        <w:rPr>
          <w:rFonts w:ascii="Palatino Linotype" w:hAnsi="Palatino Linotype" w:cs="Arial"/>
          <w:b/>
          <w:sz w:val="28"/>
          <w:szCs w:val="28"/>
        </w:rPr>
        <w:t>SEGUNDO.</w:t>
      </w:r>
      <w:r w:rsidRPr="00923B20">
        <w:rPr>
          <w:rFonts w:ascii="Palatino Linotype" w:hAnsi="Palatino Linotype" w:cs="Arial"/>
          <w:b/>
        </w:rPr>
        <w:t xml:space="preserve"> Interés. </w:t>
      </w:r>
      <w:r w:rsidRPr="00923B20">
        <w:rPr>
          <w:rFonts w:ascii="Palatino Linotype" w:hAnsi="Palatino Linotype" w:cs="Arial"/>
        </w:rPr>
        <w:t xml:space="preserve">El recurso de revisión fue interpuesto por parte legítima en atención a que fue presentado por </w:t>
      </w:r>
      <w:r w:rsidRPr="00923B20">
        <w:rPr>
          <w:rFonts w:ascii="Palatino Linotype" w:hAnsi="Palatino Linotype" w:cs="Arial"/>
          <w:b/>
        </w:rPr>
        <w:t>EL RECURRENTE</w:t>
      </w:r>
      <w:r w:rsidRPr="00923B20">
        <w:rPr>
          <w:rFonts w:ascii="Palatino Linotype" w:hAnsi="Palatino Linotype" w:cs="Arial"/>
          <w:snapToGrid w:val="0"/>
        </w:rPr>
        <w:t xml:space="preserve">, quien es la misma persona que formuló la solicitud de acceso a la información pública al </w:t>
      </w:r>
      <w:r w:rsidRPr="00923B20">
        <w:rPr>
          <w:rFonts w:ascii="Palatino Linotype" w:hAnsi="Palatino Linotype" w:cs="Arial"/>
          <w:b/>
          <w:snapToGrid w:val="0"/>
        </w:rPr>
        <w:t xml:space="preserve">SUJETO OBLIGADO. </w:t>
      </w:r>
    </w:p>
    <w:p w:rsidR="000D3F3C" w:rsidRPr="00923B20" w:rsidRDefault="000D3F3C" w:rsidP="008754AA">
      <w:pPr>
        <w:spacing w:after="0" w:line="360" w:lineRule="auto"/>
        <w:jc w:val="both"/>
        <w:rPr>
          <w:rFonts w:ascii="Palatino Linotype" w:hAnsi="Palatino Linotype" w:cs="Arial"/>
          <w:b/>
          <w:snapToGrid w:val="0"/>
        </w:rPr>
      </w:pPr>
    </w:p>
    <w:p w:rsidR="000D3F3C" w:rsidRPr="00923B20" w:rsidRDefault="000D3F3C" w:rsidP="008754AA">
      <w:pPr>
        <w:pStyle w:val="Prrafodelista"/>
        <w:autoSpaceDE w:val="0"/>
        <w:autoSpaceDN w:val="0"/>
        <w:adjustRightInd w:val="0"/>
        <w:spacing w:line="360" w:lineRule="auto"/>
        <w:ind w:left="0" w:right="49"/>
        <w:contextualSpacing w:val="0"/>
        <w:jc w:val="both"/>
        <w:rPr>
          <w:rFonts w:ascii="Palatino Linotype" w:hAnsi="Palatino Linotype" w:cs="Arial"/>
        </w:rPr>
      </w:pPr>
      <w:r w:rsidRPr="00923B20">
        <w:rPr>
          <w:rFonts w:ascii="Palatino Linotype" w:hAnsi="Palatino Linotype" w:cs="Arial"/>
          <w:b/>
          <w:sz w:val="28"/>
          <w:szCs w:val="28"/>
        </w:rPr>
        <w:t xml:space="preserve">TERCERO. </w:t>
      </w:r>
      <w:r w:rsidRPr="00923B20">
        <w:rPr>
          <w:rFonts w:ascii="Palatino Linotype" w:hAnsi="Palatino Linotype" w:cs="Arial"/>
          <w:b/>
        </w:rPr>
        <w:t xml:space="preserve">Oportunidad. </w:t>
      </w:r>
      <w:r w:rsidRPr="00923B20">
        <w:rPr>
          <w:rFonts w:ascii="Palatino Linotype" w:hAnsi="Palatino Linotype" w:cs="Arial"/>
        </w:rPr>
        <w:t xml:space="preserve">El recurso de revisión fue interpuesto dentro del plazo de quince días hábiles contados a partir del día siguiente al en que </w:t>
      </w:r>
      <w:r w:rsidRPr="00923B20">
        <w:rPr>
          <w:rFonts w:ascii="Palatino Linotype" w:hAnsi="Palatino Linotype" w:cs="Arial"/>
          <w:b/>
        </w:rPr>
        <w:t xml:space="preserve">EL RECURRENTE </w:t>
      </w:r>
      <w:r w:rsidRPr="00923B20">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0D3F3C" w:rsidRPr="00923B20" w:rsidRDefault="000D3F3C" w:rsidP="000D3F3C">
      <w:pPr>
        <w:spacing w:before="120" w:after="120"/>
        <w:ind w:left="851" w:right="902"/>
        <w:jc w:val="both"/>
        <w:rPr>
          <w:rFonts w:ascii="Palatino Linotype" w:hAnsi="Palatino Linotype" w:cs="Arial"/>
          <w:i/>
        </w:rPr>
      </w:pPr>
      <w:r w:rsidRPr="00923B20">
        <w:rPr>
          <w:rFonts w:ascii="Palatino Linotype" w:hAnsi="Palatino Linotype" w:cs="Arial"/>
          <w:b/>
          <w:i/>
        </w:rPr>
        <w:t>“Artículo 178.</w:t>
      </w:r>
      <w:r w:rsidRPr="00923B20">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D3F3C" w:rsidRPr="00923B20" w:rsidRDefault="000D3F3C" w:rsidP="000D3F3C">
      <w:pPr>
        <w:spacing w:before="120" w:after="120"/>
        <w:ind w:left="851" w:right="902"/>
        <w:jc w:val="both"/>
        <w:rPr>
          <w:rFonts w:ascii="Palatino Linotype" w:hAnsi="Palatino Linotype" w:cs="Arial"/>
          <w:i/>
        </w:rPr>
      </w:pPr>
      <w:r w:rsidRPr="00923B20">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D3F3C" w:rsidRPr="00923B20" w:rsidRDefault="000D3F3C" w:rsidP="000D3F3C">
      <w:pPr>
        <w:spacing w:before="120" w:after="120"/>
        <w:ind w:left="851" w:right="902"/>
        <w:jc w:val="both"/>
        <w:rPr>
          <w:rFonts w:ascii="Palatino Linotype" w:hAnsi="Palatino Linotype" w:cs="Arial"/>
          <w:b/>
          <w:i/>
        </w:rPr>
      </w:pPr>
      <w:r w:rsidRPr="00923B20">
        <w:rPr>
          <w:rFonts w:ascii="Palatino Linotype" w:hAnsi="Palatino Linotype" w:cs="Arial"/>
          <w:i/>
        </w:rPr>
        <w:t>En el caso de que se interponga ante la Unidad de Transparencia, ésta deberá remitir el recurso de revisión al Instituto a más tardar al día siguiente de haberlo recibido.</w:t>
      </w:r>
      <w:r w:rsidRPr="00923B20">
        <w:rPr>
          <w:rFonts w:ascii="Palatino Linotype" w:hAnsi="Palatino Linotype" w:cs="Arial"/>
          <w:b/>
          <w:i/>
        </w:rPr>
        <w:t>”</w:t>
      </w:r>
    </w:p>
    <w:p w:rsidR="000D3F3C" w:rsidRPr="00923B20" w:rsidRDefault="000D3F3C" w:rsidP="000D3F3C">
      <w:pPr>
        <w:spacing w:before="240" w:after="240" w:line="360" w:lineRule="auto"/>
        <w:jc w:val="both"/>
        <w:rPr>
          <w:rFonts w:ascii="Palatino Linotype" w:hAnsi="Palatino Linotype" w:cs="Arial"/>
          <w:b/>
        </w:rPr>
      </w:pPr>
      <w:r w:rsidRPr="00923B20">
        <w:rPr>
          <w:rFonts w:ascii="Palatino Linotype" w:hAnsi="Palatino Linotype" w:cs="Arial"/>
        </w:rPr>
        <w:t xml:space="preserve">En efecto, atendiendo a que </w:t>
      </w:r>
      <w:r w:rsidRPr="00923B20">
        <w:rPr>
          <w:rFonts w:ascii="Palatino Linotype" w:hAnsi="Palatino Linotype" w:cs="Arial"/>
          <w:b/>
        </w:rPr>
        <w:t>EL SUJETO OBLIGADO</w:t>
      </w:r>
      <w:r w:rsidRPr="00923B20">
        <w:rPr>
          <w:rFonts w:ascii="Palatino Linotype" w:hAnsi="Palatino Linotype" w:cs="Arial"/>
        </w:rPr>
        <w:t xml:space="preserve"> notificó la respuesta a la solicitud de información pública el </w:t>
      </w:r>
      <w:r w:rsidRPr="00923B20">
        <w:rPr>
          <w:rFonts w:ascii="Palatino Linotype" w:hAnsi="Palatino Linotype" w:cs="Arial"/>
          <w:b/>
        </w:rPr>
        <w:t xml:space="preserve">treinta de abril de dos mil dieciocho; </w:t>
      </w:r>
      <w:r w:rsidRPr="00923B20">
        <w:rPr>
          <w:rFonts w:ascii="Palatino Linotype" w:hAnsi="Palatino Linotype" w:cs="Arial"/>
        </w:rPr>
        <w:t>en consecuencia el plazo de quince días hábiles que el artículo 178 de la ley de la materia otorga al</w:t>
      </w:r>
      <w:r w:rsidRPr="00923B20">
        <w:rPr>
          <w:rFonts w:ascii="Palatino Linotype" w:hAnsi="Palatino Linotype" w:cs="Arial"/>
          <w:b/>
        </w:rPr>
        <w:t xml:space="preserve"> RECURRENTE</w:t>
      </w:r>
      <w:r w:rsidRPr="00923B20">
        <w:rPr>
          <w:rFonts w:ascii="Palatino Linotype" w:hAnsi="Palatino Linotype" w:cs="Arial"/>
        </w:rPr>
        <w:t xml:space="preserve"> para presentar el recurso de revisión, transcurrió </w:t>
      </w:r>
      <w:r w:rsidRPr="00923B20">
        <w:rPr>
          <w:rFonts w:ascii="Palatino Linotype" w:hAnsi="Palatino Linotype" w:cs="Arial"/>
          <w:b/>
        </w:rPr>
        <w:t>del dos al veintitrés de mayo de dos  mil diecinueve</w:t>
      </w:r>
      <w:r w:rsidRPr="00923B20">
        <w:rPr>
          <w:rFonts w:ascii="Palatino Linotype" w:hAnsi="Palatino Linotype" w:cs="Arial"/>
        </w:rPr>
        <w:t xml:space="preserve"> </w:t>
      </w:r>
      <w:r w:rsidRPr="00923B20">
        <w:rPr>
          <w:rFonts w:ascii="Palatino Linotype" w:hAnsi="Palatino Linotype" w:cs="Arial"/>
          <w:lang w:val="es-ES_tradnl"/>
        </w:rPr>
        <w:t>sin contemplar en el cómputo los días cuatro, cinco, once, doce, dieciocho y diecinueve de mayo del año dos mil diecinueve</w:t>
      </w:r>
      <w:r w:rsidRPr="00923B20">
        <w:rPr>
          <w:rFonts w:ascii="Palatino Linotype" w:hAnsi="Palatino Linotype" w:cs="Arial"/>
        </w:rPr>
        <w:t xml:space="preserve">, por corresponder a sábados y domingos, considerados como días inhábiles, en términos del artículo 3 fracción X de la </w:t>
      </w:r>
      <w:r w:rsidRPr="00923B20">
        <w:rPr>
          <w:rFonts w:ascii="Palatino Linotype" w:hAnsi="Palatino Linotype"/>
        </w:rPr>
        <w:t xml:space="preserve">Ley de Transparencia y Acceso a la Información Pública del Estado de México y Municipios; </w:t>
      </w:r>
      <w:r w:rsidRPr="00923B20">
        <w:rPr>
          <w:rFonts w:ascii="Palatino Linotype" w:hAnsi="Palatino Linotype" w:cs="Arial"/>
        </w:rPr>
        <w:t xml:space="preserve"> así como, los días uno y seis de mayo de dos mil diecinueve, por corresponder a un día de suspensión de labores, en términos del Calendario Oficial de este Instituto, publicado en el Periódico Oficial del Estado Libre y Soberano de México “Gaceta del Gobierno”, el diecinueve de diciembre del año dos mil dieciocho.</w:t>
      </w:r>
    </w:p>
    <w:p w:rsidR="000D3F3C" w:rsidRPr="00923B20" w:rsidRDefault="000D3F3C" w:rsidP="000D3F3C">
      <w:pPr>
        <w:spacing w:before="240" w:after="240" w:line="360" w:lineRule="auto"/>
        <w:jc w:val="both"/>
        <w:rPr>
          <w:rFonts w:ascii="Palatino Linotype" w:hAnsi="Palatino Linotype" w:cs="Arial"/>
        </w:rPr>
      </w:pPr>
      <w:r w:rsidRPr="00923B20">
        <w:rPr>
          <w:rFonts w:ascii="Palatino Linotype" w:hAnsi="Palatino Linotype" w:cs="Arial"/>
        </w:rPr>
        <w:t>En ese tenor, si el recurso de revisión que nos ocupa, se interpuso el</w:t>
      </w:r>
      <w:r w:rsidRPr="00923B20">
        <w:rPr>
          <w:rFonts w:ascii="Palatino Linotype" w:hAnsi="Palatino Linotype" w:cs="Arial"/>
          <w:b/>
        </w:rPr>
        <w:t xml:space="preserve"> </w:t>
      </w:r>
      <w:r w:rsidRPr="00923B20">
        <w:rPr>
          <w:rFonts w:ascii="Palatino Linotype" w:hAnsi="Palatino Linotype" w:cs="Arial"/>
          <w:b/>
          <w:u w:val="single"/>
        </w:rPr>
        <w:t>veintiocho de enero de dos mil diecinueve</w:t>
      </w:r>
      <w:r w:rsidRPr="00923B20">
        <w:rPr>
          <w:rFonts w:ascii="Palatino Linotype" w:hAnsi="Palatino Linotype" w:cs="Arial"/>
        </w:rPr>
        <w:t>, éste se encuentra dentro de los márgenes temporales previstos en el citado precepto legal y, por tanto, se considera oportuno.</w:t>
      </w:r>
    </w:p>
    <w:p w:rsidR="000D3F3C" w:rsidRPr="00923B20" w:rsidRDefault="000D3F3C" w:rsidP="008754AA">
      <w:pPr>
        <w:spacing w:after="0" w:line="360" w:lineRule="auto"/>
        <w:jc w:val="both"/>
        <w:rPr>
          <w:rFonts w:ascii="Palatino Linotype" w:hAnsi="Palatino Linotype" w:cs="Arial"/>
        </w:rPr>
      </w:pPr>
      <w:r w:rsidRPr="00923B20">
        <w:rPr>
          <w:rFonts w:ascii="Palatino Linotype" w:hAnsi="Palatino Linotype"/>
          <w:b/>
          <w:sz w:val="28"/>
        </w:rPr>
        <w:t xml:space="preserve">CUARTO. </w:t>
      </w:r>
      <w:proofErr w:type="spellStart"/>
      <w:r w:rsidRPr="00923B20">
        <w:rPr>
          <w:rFonts w:ascii="Palatino Linotype" w:hAnsi="Palatino Linotype" w:cs="Arial"/>
          <w:b/>
        </w:rPr>
        <w:t>Procedibilidad</w:t>
      </w:r>
      <w:proofErr w:type="spellEnd"/>
      <w:r w:rsidRPr="00923B20">
        <w:rPr>
          <w:rFonts w:ascii="Palatino Linotype" w:hAnsi="Palatino Linotype" w:cs="Arial"/>
          <w:b/>
        </w:rPr>
        <w:t xml:space="preserve">. </w:t>
      </w:r>
      <w:r w:rsidRPr="00923B20">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923B20">
        <w:rPr>
          <w:rFonts w:ascii="Palatino Linotype" w:hAnsi="Palatino Linotype" w:cs="Arial"/>
          <w:lang w:val="es-ES_tradnl"/>
        </w:rPr>
        <w:t xml:space="preserve">de la </w:t>
      </w:r>
      <w:r w:rsidRPr="00923B20">
        <w:rPr>
          <w:rFonts w:ascii="Palatino Linotype" w:hAnsi="Palatino Linotype" w:cs="Arial"/>
        </w:rPr>
        <w:t xml:space="preserve">Ley de Transparencia y Acceso a la Información Pública del Estado de México y Municipios en vigor, en atención a que fueron presentados mediante el formato visible en </w:t>
      </w:r>
      <w:r w:rsidRPr="00923B20">
        <w:rPr>
          <w:rFonts w:ascii="Palatino Linotype" w:hAnsi="Palatino Linotype" w:cs="Arial"/>
          <w:b/>
        </w:rPr>
        <w:t>EL SAIMEX</w:t>
      </w:r>
      <w:r w:rsidRPr="00923B20">
        <w:rPr>
          <w:rFonts w:ascii="Palatino Linotype" w:hAnsi="Palatino Linotype" w:cs="Arial"/>
        </w:rPr>
        <w:t>.</w:t>
      </w:r>
    </w:p>
    <w:p w:rsidR="001A7E24" w:rsidRPr="00923B20" w:rsidRDefault="001A7E24" w:rsidP="008754AA">
      <w:pPr>
        <w:spacing w:after="0" w:line="360" w:lineRule="auto"/>
        <w:jc w:val="both"/>
        <w:rPr>
          <w:rFonts w:ascii="Palatino Linotype" w:hAnsi="Palatino Linotype" w:cs="Arial"/>
          <w:b/>
          <w:sz w:val="10"/>
          <w:szCs w:val="28"/>
        </w:rPr>
      </w:pPr>
    </w:p>
    <w:p w:rsidR="00DC5EA5" w:rsidRPr="00923B20" w:rsidRDefault="001A7E24" w:rsidP="008754AA">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23B20">
        <w:rPr>
          <w:rFonts w:ascii="Palatino Linotype" w:hAnsi="Palatino Linotype" w:cs="Arial"/>
          <w:b/>
          <w:sz w:val="28"/>
          <w:szCs w:val="28"/>
        </w:rPr>
        <w:t>QUINTO</w:t>
      </w:r>
      <w:r w:rsidRPr="00923B20">
        <w:rPr>
          <w:rFonts w:ascii="Palatino Linotype" w:hAnsi="Palatino Linotype" w:cs="Arial"/>
          <w:b/>
        </w:rPr>
        <w:t xml:space="preserve">. </w:t>
      </w:r>
      <w:r w:rsidR="0084755E" w:rsidRPr="00923B20">
        <w:rPr>
          <w:rFonts w:ascii="Palatino Linotype" w:hAnsi="Palatino Linotype" w:cs="Arial"/>
          <w:b/>
          <w:color w:val="000000" w:themeColor="text1"/>
        </w:rPr>
        <w:t>Análisis de causal de sobreseimiento.</w:t>
      </w:r>
      <w:r w:rsidR="0084755E" w:rsidRPr="00923B20">
        <w:rPr>
          <w:rFonts w:ascii="Palatino Linotype" w:hAnsi="Palatino Linotype" w:cs="Arial"/>
          <w:color w:val="000000" w:themeColor="text1"/>
        </w:rPr>
        <w:t xml:space="preserve"> Una </w:t>
      </w:r>
      <w:r w:rsidR="0084755E" w:rsidRPr="00923B20">
        <w:rPr>
          <w:rFonts w:ascii="Palatino Linotype" w:hAnsi="Palatino Linotype" w:cs="Arial"/>
        </w:rPr>
        <w:t>vez</w:t>
      </w:r>
      <w:r w:rsidR="0084755E" w:rsidRPr="00923B20">
        <w:rPr>
          <w:rFonts w:ascii="Palatino Linotype" w:hAnsi="Palatino Linotype" w:cs="Arial"/>
          <w:color w:val="000000" w:themeColor="text1"/>
        </w:rPr>
        <w:t xml:space="preserve"> </w:t>
      </w:r>
      <w:r w:rsidR="0084755E" w:rsidRPr="00923B20">
        <w:rPr>
          <w:rFonts w:ascii="Palatino Linotype" w:hAnsi="Palatino Linotype" w:cs="Arial"/>
        </w:rPr>
        <w:t>determinada</w:t>
      </w:r>
      <w:r w:rsidR="0084755E" w:rsidRPr="00923B20">
        <w:rPr>
          <w:rFonts w:ascii="Palatino Linotype" w:hAnsi="Palatino Linotype" w:cs="Arial"/>
          <w:color w:val="000000" w:themeColor="text1"/>
        </w:rPr>
        <w:t xml:space="preserve"> la vía sobre la que versará el </w:t>
      </w:r>
      <w:r w:rsidR="0084755E" w:rsidRPr="00923B20">
        <w:rPr>
          <w:rFonts w:ascii="Palatino Linotype" w:hAnsi="Palatino Linotype" w:cs="Arial"/>
        </w:rPr>
        <w:t>presente</w:t>
      </w:r>
      <w:r w:rsidR="0084755E" w:rsidRPr="00923B20">
        <w:rPr>
          <w:rFonts w:ascii="Palatino Linotype" w:hAnsi="Palatino Linotype" w:cs="Arial"/>
          <w:color w:val="000000" w:themeColor="text1"/>
        </w:rPr>
        <w:t xml:space="preserve"> recurso y previa </w:t>
      </w:r>
      <w:r w:rsidR="0084755E" w:rsidRPr="00923B20">
        <w:rPr>
          <w:rFonts w:ascii="Palatino Linotype" w:hAnsi="Palatino Linotype" w:cs="Arial"/>
        </w:rPr>
        <w:t>revisión</w:t>
      </w:r>
      <w:r w:rsidR="0084755E" w:rsidRPr="00923B20">
        <w:rPr>
          <w:rFonts w:ascii="Palatino Linotype" w:hAnsi="Palatino Linotype" w:cs="Arial"/>
          <w:color w:val="000000" w:themeColor="text1"/>
        </w:rPr>
        <w:t xml:space="preserve"> del expediente electrónico, se advierte que </w:t>
      </w:r>
      <w:r w:rsidR="000D3F3C" w:rsidRPr="00923B20">
        <w:rPr>
          <w:rFonts w:ascii="Palatino Linotype" w:hAnsi="Palatino Linotype" w:cs="Arial"/>
          <w:b/>
        </w:rPr>
        <w:t>EL</w:t>
      </w:r>
      <w:r w:rsidR="0084755E" w:rsidRPr="00923B20">
        <w:rPr>
          <w:rFonts w:ascii="Palatino Linotype" w:hAnsi="Palatino Linotype" w:cs="Arial"/>
          <w:b/>
        </w:rPr>
        <w:t xml:space="preserve"> RECURRENTE</w:t>
      </w:r>
      <w:r w:rsidR="0084755E" w:rsidRPr="00923B20">
        <w:rPr>
          <w:rFonts w:ascii="Palatino Linotype" w:hAnsi="Palatino Linotype"/>
          <w:color w:val="000000"/>
        </w:rPr>
        <w:t xml:space="preserve"> solicitó </w:t>
      </w:r>
      <w:r w:rsidR="0084755E" w:rsidRPr="00923B20">
        <w:rPr>
          <w:rFonts w:ascii="Palatino Linotype" w:hAnsi="Palatino Linotype" w:cs="Arial"/>
        </w:rPr>
        <w:t>del</w:t>
      </w:r>
      <w:r w:rsidR="0084755E" w:rsidRPr="00923B20">
        <w:rPr>
          <w:rFonts w:ascii="Palatino Linotype" w:hAnsi="Palatino Linotype"/>
          <w:color w:val="000000"/>
        </w:rPr>
        <w:t xml:space="preserve"> </w:t>
      </w:r>
      <w:r w:rsidR="0084755E" w:rsidRPr="00923B20">
        <w:rPr>
          <w:rFonts w:ascii="Palatino Linotype" w:hAnsi="Palatino Linotype" w:cs="Arial"/>
          <w:b/>
          <w:color w:val="000000"/>
        </w:rPr>
        <w:t>SUJETO OBLIGADO</w:t>
      </w:r>
      <w:r w:rsidR="0084755E" w:rsidRPr="00923B20">
        <w:rPr>
          <w:rFonts w:ascii="Palatino Linotype" w:hAnsi="Palatino Linotype" w:cs="Arial"/>
        </w:rPr>
        <w:t xml:space="preserve">, </w:t>
      </w:r>
      <w:r w:rsidR="0084755E" w:rsidRPr="00923B20">
        <w:rPr>
          <w:rFonts w:ascii="Palatino Linotype" w:hAnsi="Palatino Linotype"/>
        </w:rPr>
        <w:t xml:space="preserve">vía  </w:t>
      </w:r>
      <w:r w:rsidR="0084755E" w:rsidRPr="00923B20">
        <w:rPr>
          <w:rFonts w:ascii="Palatino Linotype" w:hAnsi="Palatino Linotype"/>
          <w:b/>
        </w:rPr>
        <w:t>SAIMEX</w:t>
      </w:r>
      <w:r w:rsidR="0084755E" w:rsidRPr="00923B20">
        <w:rPr>
          <w:rFonts w:ascii="Palatino Linotype" w:hAnsi="Palatino Linotype"/>
        </w:rPr>
        <w:t xml:space="preserve">, </w:t>
      </w:r>
      <w:r w:rsidR="000D3F3C" w:rsidRPr="00923B20">
        <w:rPr>
          <w:rFonts w:ascii="Palatino Linotype" w:hAnsi="Palatino Linotype" w:cs="Arial"/>
        </w:rPr>
        <w:t>la licitación pública y del acuerdo firmado por la Administración Municipal 2019-2020 con los recolectores de la basura</w:t>
      </w:r>
      <w:r w:rsidR="00523366" w:rsidRPr="00923B20">
        <w:rPr>
          <w:rFonts w:ascii="Palatino Linotype" w:hAnsi="Palatino Linotype" w:cs="Arial"/>
        </w:rPr>
        <w:t>.</w:t>
      </w:r>
    </w:p>
    <w:p w:rsidR="00523366" w:rsidRPr="00923B20" w:rsidRDefault="00523366" w:rsidP="008754AA">
      <w:pPr>
        <w:pStyle w:val="Prrafodelista"/>
        <w:widowControl w:val="0"/>
        <w:autoSpaceDE w:val="0"/>
        <w:autoSpaceDN w:val="0"/>
        <w:adjustRightInd w:val="0"/>
        <w:spacing w:line="360" w:lineRule="auto"/>
        <w:ind w:left="0"/>
        <w:jc w:val="both"/>
        <w:rPr>
          <w:rFonts w:ascii="Palatino Linotype" w:hAnsi="Palatino Linotype" w:cs="Arial"/>
        </w:rPr>
      </w:pPr>
    </w:p>
    <w:p w:rsidR="000D3F3C" w:rsidRPr="00923B20" w:rsidRDefault="000D3F3C" w:rsidP="008754AA">
      <w:pPr>
        <w:spacing w:after="0" w:line="360" w:lineRule="auto"/>
        <w:jc w:val="both"/>
        <w:rPr>
          <w:rFonts w:ascii="Palatino Linotype" w:hAnsi="Palatino Linotype"/>
        </w:rPr>
      </w:pPr>
      <w:r w:rsidRPr="00923B20">
        <w:rPr>
          <w:rFonts w:ascii="Palatino Linotype" w:hAnsi="Palatino Linotype"/>
        </w:rPr>
        <w:t xml:space="preserve">Precisado lo anterior, se observa que en su respuesta, </w:t>
      </w:r>
      <w:r w:rsidRPr="00923B20">
        <w:rPr>
          <w:rFonts w:ascii="Palatino Linotype" w:hAnsi="Palatino Linotype"/>
          <w:b/>
        </w:rPr>
        <w:t xml:space="preserve">EL SUJETO OBLIGADO, </w:t>
      </w:r>
      <w:r w:rsidRPr="00923B20">
        <w:rPr>
          <w:rFonts w:ascii="Palatino Linotype" w:hAnsi="Palatino Linotype"/>
        </w:rPr>
        <w:t xml:space="preserve">remite los archivos electrónicos  </w:t>
      </w:r>
      <w:r w:rsidRPr="00923B20">
        <w:rPr>
          <w:rFonts w:ascii="Palatino Linotype" w:hAnsi="Palatino Linotype"/>
          <w:b/>
          <w:i/>
        </w:rPr>
        <w:t>Oficio RVP-032-2019.pdf, Respuesta Solicitud 40-2019.pdf, Oficio PMA-SP-35-2019.pdf</w:t>
      </w:r>
      <w:r w:rsidRPr="00923B20">
        <w:rPr>
          <w:rFonts w:ascii="Palatino Linotype" w:hAnsi="Palatino Linotype"/>
          <w:i/>
        </w:rPr>
        <w:t xml:space="preserve">, </w:t>
      </w:r>
      <w:r w:rsidRPr="00923B20">
        <w:rPr>
          <w:rFonts w:ascii="Palatino Linotype" w:hAnsi="Palatino Linotype"/>
        </w:rPr>
        <w:t xml:space="preserve">mismos en los cuales se advierte dentro de ellos lo siguiente: </w:t>
      </w:r>
    </w:p>
    <w:p w:rsidR="000D3F3C" w:rsidRPr="00923B20" w:rsidRDefault="000D3F3C" w:rsidP="008754AA">
      <w:pPr>
        <w:spacing w:after="0" w:line="360" w:lineRule="auto"/>
        <w:jc w:val="both"/>
        <w:rPr>
          <w:rFonts w:ascii="Palatino Linotype" w:hAnsi="Palatino Linotype"/>
        </w:rPr>
      </w:pPr>
    </w:p>
    <w:p w:rsidR="000D3F3C" w:rsidRPr="00923B20" w:rsidRDefault="000D3F3C" w:rsidP="008754AA">
      <w:pPr>
        <w:spacing w:after="0" w:line="360" w:lineRule="auto"/>
        <w:ind w:left="709" w:right="757"/>
        <w:jc w:val="both"/>
        <w:rPr>
          <w:rFonts w:ascii="Palatino Linotype" w:hAnsi="Palatino Linotype"/>
        </w:rPr>
      </w:pPr>
      <w:r w:rsidRPr="00923B20">
        <w:rPr>
          <w:rFonts w:ascii="Palatino Linotype" w:hAnsi="Palatino Linotype"/>
          <w:b/>
          <w:i/>
        </w:rPr>
        <w:t xml:space="preserve">Oficio RVP-032-2019.pdf: </w:t>
      </w:r>
      <w:r w:rsidRPr="00923B20">
        <w:rPr>
          <w:rFonts w:ascii="Palatino Linotype" w:hAnsi="Palatino Linotype"/>
        </w:rPr>
        <w:t>oficio signado por el Jefe de Regulación de la Vía Pública, en donde manifiesta que el servicio público de limpia, recolección y traslado de residuos sólidos no se encontraban concesionados, por lo que no contaban con ningún proceso de licitación pública.</w:t>
      </w:r>
    </w:p>
    <w:p w:rsidR="000D3F3C" w:rsidRPr="00923B20" w:rsidRDefault="000D3F3C" w:rsidP="008754AA">
      <w:pPr>
        <w:spacing w:after="0" w:line="360" w:lineRule="auto"/>
        <w:ind w:left="709" w:right="757"/>
        <w:jc w:val="both"/>
        <w:rPr>
          <w:rFonts w:ascii="Palatino Linotype" w:hAnsi="Palatino Linotype"/>
        </w:rPr>
      </w:pPr>
    </w:p>
    <w:p w:rsidR="000D3F3C" w:rsidRPr="00923B20" w:rsidRDefault="000D3F3C" w:rsidP="008754AA">
      <w:pPr>
        <w:spacing w:after="0" w:line="360" w:lineRule="auto"/>
        <w:ind w:left="709" w:right="757"/>
        <w:jc w:val="both"/>
        <w:rPr>
          <w:rFonts w:ascii="Palatino Linotype" w:hAnsi="Palatino Linotype"/>
        </w:rPr>
      </w:pPr>
      <w:r w:rsidRPr="00923B20">
        <w:rPr>
          <w:rFonts w:ascii="Palatino Linotype" w:hAnsi="Palatino Linotype"/>
          <w:b/>
          <w:i/>
        </w:rPr>
        <w:t xml:space="preserve">Respuesta Solicitud 40-2019.pdf: </w:t>
      </w:r>
      <w:r w:rsidRPr="00923B20">
        <w:rPr>
          <w:rFonts w:ascii="Palatino Linotype" w:hAnsi="Palatino Linotype"/>
        </w:rPr>
        <w:t>Oficio firmado por la Titular de la Unidad de Transparencia del Ayuntamiento, en donde informa al particular que se le remiten los oficios signados por los tit</w:t>
      </w:r>
      <w:r w:rsidR="00360D05" w:rsidRPr="00923B20">
        <w:rPr>
          <w:rFonts w:ascii="Palatino Linotype" w:hAnsi="Palatino Linotype"/>
        </w:rPr>
        <w:t>ulares a los cuales se les turnó</w:t>
      </w:r>
      <w:r w:rsidRPr="00923B20">
        <w:rPr>
          <w:rFonts w:ascii="Palatino Linotype" w:hAnsi="Palatino Linotype"/>
        </w:rPr>
        <w:t xml:space="preserve"> la solicitud de información.</w:t>
      </w:r>
    </w:p>
    <w:p w:rsidR="000D3F3C" w:rsidRPr="00923B20" w:rsidRDefault="000D3F3C" w:rsidP="008754AA">
      <w:pPr>
        <w:spacing w:after="0" w:line="360" w:lineRule="auto"/>
        <w:ind w:left="709" w:right="757"/>
        <w:jc w:val="both"/>
        <w:rPr>
          <w:rFonts w:ascii="Palatino Linotype" w:hAnsi="Palatino Linotype"/>
        </w:rPr>
      </w:pPr>
    </w:p>
    <w:p w:rsidR="00F73757" w:rsidRPr="00923B20" w:rsidRDefault="000D3F3C" w:rsidP="008754AA">
      <w:pPr>
        <w:pStyle w:val="Prrafodelista"/>
        <w:widowControl w:val="0"/>
        <w:autoSpaceDE w:val="0"/>
        <w:autoSpaceDN w:val="0"/>
        <w:adjustRightInd w:val="0"/>
        <w:spacing w:line="360" w:lineRule="auto"/>
        <w:ind w:left="709" w:right="758"/>
        <w:jc w:val="both"/>
        <w:rPr>
          <w:rFonts w:ascii="Palatino Linotype" w:hAnsi="Palatino Linotype"/>
        </w:rPr>
      </w:pPr>
      <w:r w:rsidRPr="00923B20">
        <w:rPr>
          <w:rFonts w:ascii="Palatino Linotype" w:hAnsi="Palatino Linotype"/>
          <w:b/>
          <w:i/>
        </w:rPr>
        <w:t xml:space="preserve">Oficio PMA-SP-35-2019.pdf: </w:t>
      </w:r>
      <w:r w:rsidRPr="00923B20">
        <w:rPr>
          <w:rFonts w:ascii="Palatino Linotype" w:hAnsi="Palatino Linotype"/>
        </w:rPr>
        <w:t>Oficio signado por el Director de Servicios Públicos, mismo en el que manifiesta que, la Dirección de Reglamentos y Vía Pública, era la encargada de realizar los convenios con los propietarios de los vehículos recolectores de basura.</w:t>
      </w:r>
    </w:p>
    <w:p w:rsidR="000D3F3C" w:rsidRPr="00923B20" w:rsidRDefault="000D3F3C" w:rsidP="008754AA">
      <w:pPr>
        <w:widowControl w:val="0"/>
        <w:autoSpaceDE w:val="0"/>
        <w:autoSpaceDN w:val="0"/>
        <w:adjustRightInd w:val="0"/>
        <w:spacing w:after="0" w:line="360" w:lineRule="auto"/>
        <w:jc w:val="both"/>
        <w:rPr>
          <w:rFonts w:ascii="Palatino Linotype" w:hAnsi="Palatino Linotype"/>
        </w:rPr>
      </w:pPr>
      <w:r w:rsidRPr="00923B20">
        <w:rPr>
          <w:rFonts w:ascii="Palatino Linotype" w:hAnsi="Palatino Linotype" w:cs="Arial"/>
        </w:rPr>
        <w:t>Inconforme con dicha respuesta, el hoy</w:t>
      </w:r>
      <w:r w:rsidRPr="00923B20">
        <w:rPr>
          <w:rFonts w:ascii="Palatino Linotype" w:hAnsi="Palatino Linotype" w:cs="Arial"/>
          <w:b/>
        </w:rPr>
        <w:t xml:space="preserve"> RECURRENTE</w:t>
      </w:r>
      <w:r w:rsidRPr="00923B20">
        <w:rPr>
          <w:rFonts w:ascii="Palatino Linotype" w:hAnsi="Palatino Linotype" w:cs="Arial"/>
        </w:rPr>
        <w:t xml:space="preserve"> procedió a interponer el presente recurso de revisión, adoleciéndose toralmente </w:t>
      </w:r>
      <w:r w:rsidRPr="00923B20">
        <w:rPr>
          <w:rFonts w:ascii="Palatino Linotype" w:hAnsi="Palatino Linotype"/>
        </w:rPr>
        <w:t xml:space="preserve">respecto de la respuesta proporcionada por </w:t>
      </w:r>
      <w:r w:rsidRPr="00923B20">
        <w:rPr>
          <w:rFonts w:ascii="Palatino Linotype" w:hAnsi="Palatino Linotype"/>
          <w:b/>
        </w:rPr>
        <w:t xml:space="preserve">EL SUJETO OBLIGADO </w:t>
      </w:r>
      <w:r w:rsidRPr="00923B20">
        <w:rPr>
          <w:rFonts w:ascii="Palatino Linotype" w:hAnsi="Palatino Linotype"/>
        </w:rPr>
        <w:t xml:space="preserve">argumentando que se los oficios remitidos por </w:t>
      </w:r>
      <w:r w:rsidRPr="00923B20">
        <w:rPr>
          <w:rFonts w:ascii="Palatino Linotype" w:hAnsi="Palatino Linotype"/>
          <w:b/>
        </w:rPr>
        <w:t xml:space="preserve">EL SUJETO OBLIGADO, </w:t>
      </w:r>
      <w:r w:rsidRPr="00923B20">
        <w:rPr>
          <w:rFonts w:ascii="Palatino Linotype" w:hAnsi="Palatino Linotype"/>
        </w:rPr>
        <w:t>eran contradictorios.</w:t>
      </w:r>
    </w:p>
    <w:p w:rsidR="00D26249" w:rsidRPr="00923B20" w:rsidRDefault="00D26249" w:rsidP="008754AA">
      <w:pPr>
        <w:pStyle w:val="Prrafodelista"/>
        <w:widowControl w:val="0"/>
        <w:autoSpaceDE w:val="0"/>
        <w:autoSpaceDN w:val="0"/>
        <w:adjustRightInd w:val="0"/>
        <w:spacing w:line="360" w:lineRule="auto"/>
        <w:ind w:left="0"/>
        <w:jc w:val="both"/>
        <w:rPr>
          <w:rFonts w:ascii="Palatino Linotype" w:hAnsi="Palatino Linotype" w:cs="Arial"/>
          <w:sz w:val="18"/>
          <w:szCs w:val="18"/>
        </w:rPr>
      </w:pPr>
    </w:p>
    <w:p w:rsidR="003356DE" w:rsidRPr="00923B20" w:rsidRDefault="00084E35" w:rsidP="008754AA">
      <w:pPr>
        <w:tabs>
          <w:tab w:val="left" w:pos="851"/>
        </w:tabs>
        <w:spacing w:after="0" w:line="360" w:lineRule="auto"/>
        <w:ind w:right="49"/>
        <w:jc w:val="both"/>
        <w:rPr>
          <w:rFonts w:ascii="Palatino Linotype" w:hAnsi="Palatino Linotype" w:cs="Arial"/>
        </w:rPr>
      </w:pPr>
      <w:r w:rsidRPr="00923B20">
        <w:rPr>
          <w:rFonts w:ascii="Palatino Linotype" w:hAnsi="Palatino Linotype" w:cs="Arial"/>
        </w:rPr>
        <w:t xml:space="preserve">Se destaca, </w:t>
      </w:r>
      <w:r w:rsidRPr="00923B20">
        <w:rPr>
          <w:rFonts w:ascii="Palatino Linotype" w:hAnsi="Palatino Linotype" w:cs="Arial"/>
          <w:b/>
        </w:rPr>
        <w:t>EL RECURRENTE</w:t>
      </w:r>
      <w:r w:rsidRPr="00923B20">
        <w:rPr>
          <w:rFonts w:ascii="Palatino Linotype" w:hAnsi="Palatino Linotype" w:cs="Arial"/>
        </w:rPr>
        <w:t xml:space="preserve"> no hizo las manifestaciones que a su derecho convinieran tal y como se mostró en el resultando número VII; por otro lado, </w:t>
      </w:r>
      <w:r w:rsidRPr="00923B20">
        <w:rPr>
          <w:rFonts w:ascii="Palatino Linotype" w:hAnsi="Palatino Linotype" w:cs="Arial"/>
          <w:b/>
        </w:rPr>
        <w:t>EL SUJETO OBLIGADO</w:t>
      </w:r>
      <w:r w:rsidRPr="00923B20">
        <w:rPr>
          <w:rFonts w:ascii="Palatino Linotype" w:hAnsi="Palatino Linotype" w:cs="Arial"/>
        </w:rPr>
        <w:t xml:space="preserve"> rindió Informe Justificado, mismo que se puso a disposición del particular, toda vez que añadía elementos que aportaron al propósito de satisfacer el derecho de acceso a la información.</w:t>
      </w:r>
    </w:p>
    <w:p w:rsidR="005A338F" w:rsidRPr="00923B20" w:rsidRDefault="005A338F" w:rsidP="008754AA">
      <w:pPr>
        <w:tabs>
          <w:tab w:val="left" w:pos="851"/>
        </w:tabs>
        <w:spacing w:after="0" w:line="360" w:lineRule="auto"/>
        <w:ind w:right="49"/>
        <w:jc w:val="both"/>
        <w:rPr>
          <w:rFonts w:ascii="Palatino Linotype" w:hAnsi="Palatino Linotype" w:cs="Arial"/>
        </w:rPr>
      </w:pPr>
    </w:p>
    <w:p w:rsidR="0084755E" w:rsidRPr="00923B20" w:rsidRDefault="0084755E" w:rsidP="008754AA">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923B20">
        <w:rPr>
          <w:rFonts w:ascii="Palatino Linotype" w:hAnsi="Palatino Linotype" w:cs="Arial"/>
          <w:lang w:eastAsia="es-MX"/>
        </w:rPr>
        <w:t xml:space="preserve">En ese sentido, a consideración de esta Ponencia </w:t>
      </w:r>
      <w:proofErr w:type="spellStart"/>
      <w:r w:rsidRPr="00923B20">
        <w:rPr>
          <w:rFonts w:ascii="Palatino Linotype" w:hAnsi="Palatino Linotype" w:cs="Arial"/>
          <w:lang w:eastAsia="es-MX"/>
        </w:rPr>
        <w:t>Resolutora</w:t>
      </w:r>
      <w:proofErr w:type="spellEnd"/>
      <w:r w:rsidRPr="00923B20">
        <w:rPr>
          <w:rFonts w:ascii="Palatino Linotype" w:hAnsi="Palatino Linotype" w:cs="Arial"/>
          <w:lang w:eastAsia="es-MX"/>
        </w:rPr>
        <w:t xml:space="preserve"> el derecho de acceso a la información pública de </w:t>
      </w:r>
      <w:r w:rsidR="005A338F" w:rsidRPr="00923B20">
        <w:rPr>
          <w:rFonts w:ascii="Palatino Linotype" w:hAnsi="Palatino Linotype" w:cs="Arial"/>
          <w:b/>
          <w:lang w:eastAsia="es-MX"/>
        </w:rPr>
        <w:t>EL</w:t>
      </w:r>
      <w:r w:rsidRPr="00923B20">
        <w:rPr>
          <w:rFonts w:ascii="Palatino Linotype" w:hAnsi="Palatino Linotype" w:cs="Arial"/>
          <w:lang w:eastAsia="es-MX"/>
        </w:rPr>
        <w:t xml:space="preserve"> </w:t>
      </w:r>
      <w:r w:rsidRPr="00923B20">
        <w:rPr>
          <w:rFonts w:ascii="Palatino Linotype" w:hAnsi="Palatino Linotype" w:cs="Arial"/>
          <w:b/>
          <w:lang w:eastAsia="es-MX"/>
        </w:rPr>
        <w:t>RECURRENTE</w:t>
      </w:r>
      <w:r w:rsidRPr="00923B20">
        <w:rPr>
          <w:rFonts w:ascii="Palatino Linotype" w:hAnsi="Palatino Linotype" w:cs="Arial"/>
          <w:lang w:eastAsia="es-MX"/>
        </w:rPr>
        <w:t xml:space="preserve"> fue satisfecho </w:t>
      </w:r>
      <w:r w:rsidR="005A338F" w:rsidRPr="00923B20">
        <w:rPr>
          <w:rFonts w:ascii="Palatino Linotype" w:hAnsi="Palatino Linotype" w:cs="Arial"/>
          <w:lang w:eastAsia="es-MX"/>
        </w:rPr>
        <w:t xml:space="preserve">por </w:t>
      </w:r>
      <w:r w:rsidR="005A338F" w:rsidRPr="00923B20">
        <w:rPr>
          <w:rFonts w:ascii="Palatino Linotype" w:hAnsi="Palatino Linotype" w:cs="Arial"/>
          <w:b/>
          <w:lang w:eastAsia="es-MX"/>
        </w:rPr>
        <w:t>EL SUJETO OBLIGADO</w:t>
      </w:r>
      <w:r w:rsidR="005A338F" w:rsidRPr="00923B20">
        <w:rPr>
          <w:rFonts w:ascii="Palatino Linotype" w:hAnsi="Palatino Linotype" w:cs="Arial"/>
          <w:lang w:eastAsia="es-MX"/>
        </w:rPr>
        <w:t>, al momento de</w:t>
      </w:r>
      <w:r w:rsidR="005A338F" w:rsidRPr="00923B20">
        <w:rPr>
          <w:rFonts w:ascii="Palatino Linotype" w:hAnsi="Palatino Linotype" w:cs="Arial"/>
          <w:b/>
          <w:lang w:eastAsia="es-MX"/>
        </w:rPr>
        <w:t xml:space="preserve"> </w:t>
      </w:r>
      <w:r w:rsidR="005A338F" w:rsidRPr="00923B20">
        <w:rPr>
          <w:rFonts w:ascii="Palatino Linotype" w:hAnsi="Palatino Linotype" w:cs="Arial"/>
          <w:lang w:eastAsia="es-MX"/>
        </w:rPr>
        <w:t>rendir su Informe Justificado</w:t>
      </w:r>
      <w:r w:rsidRPr="00923B20">
        <w:rPr>
          <w:rFonts w:ascii="Palatino Linotype" w:hAnsi="Palatino Linotype" w:cs="Arial"/>
          <w:lang w:eastAsia="es-MX"/>
        </w:rPr>
        <w:t xml:space="preserve">. </w:t>
      </w:r>
    </w:p>
    <w:p w:rsidR="0084755E" w:rsidRPr="00923B20" w:rsidRDefault="0084755E" w:rsidP="008754AA">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84755E" w:rsidRPr="00923B20" w:rsidRDefault="0084755E" w:rsidP="008754AA">
      <w:pPr>
        <w:pStyle w:val="Prrafodelista"/>
        <w:widowControl w:val="0"/>
        <w:autoSpaceDE w:val="0"/>
        <w:autoSpaceDN w:val="0"/>
        <w:adjustRightInd w:val="0"/>
        <w:spacing w:line="360" w:lineRule="auto"/>
        <w:ind w:left="0"/>
        <w:jc w:val="both"/>
        <w:rPr>
          <w:rFonts w:ascii="Palatino Linotype" w:hAnsi="Palatino Linotype"/>
          <w:szCs w:val="21"/>
        </w:rPr>
      </w:pPr>
      <w:r w:rsidRPr="00923B20">
        <w:rPr>
          <w:rFonts w:ascii="Palatino Linotype" w:hAnsi="Palatino Linotype" w:cs="Arial"/>
          <w:lang w:eastAsia="es-MX"/>
        </w:rPr>
        <w:t>Para ilustrar lo anterior, debe precisarse que</w:t>
      </w:r>
      <w:r w:rsidRPr="00923B20">
        <w:rPr>
          <w:rFonts w:ascii="Palatino Linotype" w:hAnsi="Palatino Linotype"/>
          <w:szCs w:val="21"/>
        </w:rPr>
        <w:t xml:space="preserve"> personal adscrito a esta Ponencia </w:t>
      </w:r>
      <w:proofErr w:type="spellStart"/>
      <w:r w:rsidRPr="00923B20">
        <w:rPr>
          <w:rFonts w:ascii="Palatino Linotype" w:hAnsi="Palatino Linotype"/>
          <w:szCs w:val="21"/>
        </w:rPr>
        <w:t>Resolutora</w:t>
      </w:r>
      <w:proofErr w:type="spellEnd"/>
      <w:r w:rsidRPr="00923B20">
        <w:rPr>
          <w:rFonts w:ascii="Palatino Linotype" w:hAnsi="Palatino Linotype"/>
          <w:szCs w:val="21"/>
        </w:rPr>
        <w:t xml:space="preserve"> procedió a corroborar </w:t>
      </w:r>
      <w:r w:rsidR="005A338F" w:rsidRPr="00923B20">
        <w:rPr>
          <w:rFonts w:ascii="Palatino Linotype" w:hAnsi="Palatino Linotype"/>
          <w:szCs w:val="21"/>
        </w:rPr>
        <w:t>si</w:t>
      </w:r>
      <w:r w:rsidR="00CE4663" w:rsidRPr="00923B20">
        <w:rPr>
          <w:rFonts w:ascii="Palatino Linotype" w:hAnsi="Palatino Linotype"/>
          <w:szCs w:val="21"/>
        </w:rPr>
        <w:t xml:space="preserve"> efectivamente</w:t>
      </w:r>
      <w:r w:rsidR="005A338F" w:rsidRPr="00923B20">
        <w:rPr>
          <w:rFonts w:ascii="Palatino Linotype" w:hAnsi="Palatino Linotype"/>
          <w:szCs w:val="21"/>
        </w:rPr>
        <w:t xml:space="preserve"> </w:t>
      </w:r>
      <w:r w:rsidR="00360D05" w:rsidRPr="00923B20">
        <w:rPr>
          <w:rFonts w:ascii="Palatino Linotype" w:hAnsi="Palatino Linotype"/>
          <w:szCs w:val="21"/>
        </w:rPr>
        <w:t>a través</w:t>
      </w:r>
      <w:r w:rsidR="005A338F" w:rsidRPr="00923B20">
        <w:rPr>
          <w:rFonts w:ascii="Palatino Linotype" w:hAnsi="Palatino Linotype"/>
          <w:szCs w:val="21"/>
        </w:rPr>
        <w:t xml:space="preserve"> de la documentación</w:t>
      </w:r>
      <w:r w:rsidR="00CE4663" w:rsidRPr="00923B20">
        <w:rPr>
          <w:rFonts w:ascii="Palatino Linotype" w:hAnsi="Palatino Linotype"/>
          <w:szCs w:val="21"/>
        </w:rPr>
        <w:t xml:space="preserve"> remitida en Informe Justificado </w:t>
      </w:r>
      <w:r w:rsidR="00360D05" w:rsidRPr="00923B20">
        <w:rPr>
          <w:rFonts w:ascii="Palatino Linotype" w:hAnsi="Palatino Linotype"/>
          <w:szCs w:val="21"/>
        </w:rPr>
        <w:t>se pudiera colma r el derecho de acceso a la información accionado por el particular</w:t>
      </w:r>
      <w:r w:rsidR="00CE4663" w:rsidRPr="00923B20">
        <w:rPr>
          <w:rFonts w:ascii="Palatino Linotype" w:hAnsi="Palatino Linotype"/>
          <w:szCs w:val="21"/>
        </w:rPr>
        <w:t>.</w:t>
      </w:r>
    </w:p>
    <w:p w:rsidR="00CE4663" w:rsidRPr="00923B20" w:rsidRDefault="00CE4663" w:rsidP="008754AA">
      <w:pPr>
        <w:pStyle w:val="Prrafodelista"/>
        <w:widowControl w:val="0"/>
        <w:autoSpaceDE w:val="0"/>
        <w:autoSpaceDN w:val="0"/>
        <w:adjustRightInd w:val="0"/>
        <w:spacing w:line="360" w:lineRule="auto"/>
        <w:ind w:left="0"/>
        <w:jc w:val="both"/>
        <w:rPr>
          <w:rFonts w:ascii="Palatino Linotype" w:hAnsi="Palatino Linotype"/>
          <w:szCs w:val="21"/>
        </w:rPr>
      </w:pPr>
    </w:p>
    <w:p w:rsidR="00CE4663" w:rsidRPr="00923B20" w:rsidRDefault="00CE4663" w:rsidP="008754AA">
      <w:pPr>
        <w:pStyle w:val="Prrafodelista"/>
        <w:widowControl w:val="0"/>
        <w:autoSpaceDE w:val="0"/>
        <w:autoSpaceDN w:val="0"/>
        <w:adjustRightInd w:val="0"/>
        <w:spacing w:line="360" w:lineRule="auto"/>
        <w:ind w:left="0"/>
        <w:jc w:val="both"/>
        <w:rPr>
          <w:rFonts w:ascii="Palatino Linotype" w:hAnsi="Palatino Linotype"/>
          <w:szCs w:val="21"/>
        </w:rPr>
      </w:pPr>
      <w:r w:rsidRPr="00923B20">
        <w:rPr>
          <w:rFonts w:ascii="Palatino Linotype" w:hAnsi="Palatino Linotype"/>
          <w:szCs w:val="21"/>
        </w:rPr>
        <w:t xml:space="preserve">Es así que en primer término, tenemos que </w:t>
      </w:r>
      <w:r w:rsidRPr="00923B20">
        <w:rPr>
          <w:rFonts w:ascii="Palatino Linotype" w:hAnsi="Palatino Linotype"/>
          <w:b/>
          <w:szCs w:val="21"/>
        </w:rPr>
        <w:t xml:space="preserve">EL SUJETO OBLIGADO, </w:t>
      </w:r>
      <w:r w:rsidRPr="00923B20">
        <w:rPr>
          <w:rFonts w:ascii="Palatino Linotype" w:hAnsi="Palatino Linotype"/>
          <w:szCs w:val="21"/>
        </w:rPr>
        <w:t xml:space="preserve">remite el archivo electrónico denominado </w:t>
      </w:r>
      <w:r w:rsidRPr="00923B20">
        <w:rPr>
          <w:rFonts w:ascii="Palatino Linotype" w:hAnsi="Palatino Linotype"/>
          <w:i/>
          <w:szCs w:val="21"/>
        </w:rPr>
        <w:t xml:space="preserve">Informe Justificado RR-3247-2019.pdf, </w:t>
      </w:r>
      <w:r w:rsidRPr="00923B20">
        <w:rPr>
          <w:rFonts w:ascii="Palatino Linotype" w:hAnsi="Palatino Linotype"/>
          <w:szCs w:val="21"/>
        </w:rPr>
        <w:t>mismo en donde manifiesta</w:t>
      </w:r>
      <w:r w:rsidR="004A137A" w:rsidRPr="00923B20">
        <w:rPr>
          <w:rFonts w:ascii="Palatino Linotype" w:hAnsi="Palatino Linotype"/>
          <w:szCs w:val="21"/>
        </w:rPr>
        <w:t xml:space="preserve"> el orden cronológico en el que fueron turnadas las solicitudes para que se emitiera una respuesta a la solicitud</w:t>
      </w:r>
      <w:r w:rsidR="00B92CDA" w:rsidRPr="00923B20">
        <w:rPr>
          <w:rFonts w:ascii="Palatino Linotype" w:hAnsi="Palatino Linotype"/>
          <w:szCs w:val="21"/>
        </w:rPr>
        <w:t xml:space="preserve"> tal y como se aprecia en la imagen inserta a continuación:</w:t>
      </w:r>
    </w:p>
    <w:p w:rsidR="00B92CDA" w:rsidRPr="00923B20" w:rsidRDefault="00E40024"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923B20">
        <w:rPr>
          <w:noProof/>
          <w:lang w:val="es-MX" w:eastAsia="es-MX"/>
        </w:rPr>
        <mc:AlternateContent>
          <mc:Choice Requires="wps">
            <w:drawing>
              <wp:anchor distT="0" distB="0" distL="114300" distR="114300" simplePos="0" relativeHeight="251698176" behindDoc="0" locked="0" layoutInCell="1" allowOverlap="1">
                <wp:simplePos x="0" y="0"/>
                <wp:positionH relativeFrom="column">
                  <wp:posOffset>621648</wp:posOffset>
                </wp:positionH>
                <wp:positionV relativeFrom="paragraph">
                  <wp:posOffset>2320444</wp:posOffset>
                </wp:positionV>
                <wp:extent cx="4285753" cy="2274073"/>
                <wp:effectExtent l="19050" t="19050" r="38735" b="31115"/>
                <wp:wrapNone/>
                <wp:docPr id="6" name="Rectángulo 6"/>
                <wp:cNvGraphicFramePr/>
                <a:graphic xmlns:a="http://schemas.openxmlformats.org/drawingml/2006/main">
                  <a:graphicData uri="http://schemas.microsoft.com/office/word/2010/wordprocessingShape">
                    <wps:wsp>
                      <wps:cNvSpPr/>
                      <wps:spPr>
                        <a:xfrm>
                          <a:off x="0" y="0"/>
                          <a:ext cx="4285753" cy="227407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5513F" id="Rectángulo 6" o:spid="_x0000_s1026" style="position:absolute;margin-left:48.95pt;margin-top:182.7pt;width:337.45pt;height:179.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" filled="f" strokecolor="red" strokeweight="4.5pt"/>
            </w:pict>
          </mc:Fallback>
        </mc:AlternateContent>
      </w:r>
      <w:r w:rsidRPr="00923B20">
        <w:rPr>
          <w:noProof/>
          <w:lang w:val="es-MX" w:eastAsia="es-MX"/>
        </w:rPr>
        <w:drawing>
          <wp:inline distT="0" distB="0" distL="0" distR="0" wp14:anchorId="475AB301" wp14:editId="2FA6A683">
            <wp:extent cx="5612130" cy="751290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6397" cy="7518620"/>
                    </a:xfrm>
                    <a:prstGeom prst="rect">
                      <a:avLst/>
                    </a:prstGeom>
                  </pic:spPr>
                </pic:pic>
              </a:graphicData>
            </a:graphic>
          </wp:inline>
        </w:drawing>
      </w:r>
    </w:p>
    <w:p w:rsidR="00FB7494" w:rsidRPr="00923B20" w:rsidRDefault="00E40024" w:rsidP="009833D5">
      <w:pPr>
        <w:spacing w:line="360" w:lineRule="auto"/>
        <w:jc w:val="both"/>
        <w:rPr>
          <w:rFonts w:ascii="Palatino Linotype" w:hAnsi="Palatino Linotype"/>
          <w:sz w:val="24"/>
          <w:szCs w:val="24"/>
        </w:rPr>
      </w:pPr>
      <w:r w:rsidRPr="00923B20">
        <w:rPr>
          <w:rFonts w:ascii="Palatino Linotype" w:hAnsi="Palatino Linotype"/>
          <w:sz w:val="24"/>
          <w:szCs w:val="24"/>
        </w:rPr>
        <w:t xml:space="preserve">Por otro lado, en el documento adjunto denominado </w:t>
      </w:r>
      <w:r w:rsidRPr="00923B20">
        <w:rPr>
          <w:rFonts w:ascii="Palatino Linotype" w:hAnsi="Palatino Linotype"/>
          <w:i/>
          <w:sz w:val="24"/>
          <w:szCs w:val="24"/>
        </w:rPr>
        <w:t xml:space="preserve">RR.003247.pdf, </w:t>
      </w:r>
      <w:r w:rsidRPr="00923B20">
        <w:rPr>
          <w:rFonts w:ascii="Palatino Linotype" w:hAnsi="Palatino Linotype"/>
          <w:sz w:val="24"/>
          <w:szCs w:val="24"/>
        </w:rPr>
        <w:t>se advierte de manera p</w:t>
      </w:r>
      <w:r w:rsidR="009533E5" w:rsidRPr="00923B20">
        <w:rPr>
          <w:rFonts w:ascii="Palatino Linotype" w:hAnsi="Palatino Linotype"/>
          <w:sz w:val="24"/>
          <w:szCs w:val="24"/>
        </w:rPr>
        <w:t xml:space="preserve">recisa que, </w:t>
      </w:r>
      <w:r w:rsidRPr="00923B20">
        <w:rPr>
          <w:rFonts w:ascii="Palatino Linotype" w:hAnsi="Palatino Linotype"/>
          <w:sz w:val="24"/>
          <w:szCs w:val="24"/>
        </w:rPr>
        <w:t xml:space="preserve"> </w:t>
      </w:r>
      <w:r w:rsidR="009533E5" w:rsidRPr="00923B20">
        <w:rPr>
          <w:rFonts w:ascii="Palatino Linotype" w:hAnsi="Palatino Linotype"/>
          <w:b/>
          <w:sz w:val="24"/>
          <w:szCs w:val="24"/>
        </w:rPr>
        <w:t>EL SUJETO OBLIGADO</w:t>
      </w:r>
      <w:r w:rsidR="009533E5" w:rsidRPr="00923B20">
        <w:rPr>
          <w:rFonts w:ascii="Palatino Linotype" w:hAnsi="Palatino Linotype"/>
          <w:sz w:val="24"/>
          <w:szCs w:val="24"/>
        </w:rPr>
        <w:t xml:space="preserve"> con la finalidad de otorgar certeza jurídica a las actuaciones remitidas con anterioridad, manifiesta mediante el oficio signado por el Director de Servicios Públicos</w:t>
      </w:r>
      <w:r w:rsidR="000046DF" w:rsidRPr="00923B20">
        <w:rPr>
          <w:rFonts w:ascii="Palatino Linotype" w:hAnsi="Palatino Linotype"/>
          <w:sz w:val="24"/>
          <w:szCs w:val="24"/>
        </w:rPr>
        <w:t xml:space="preserve"> que el servicio de limpia, recolección y traslado de residuos sólidos en el Municipio</w:t>
      </w:r>
      <w:r w:rsidR="009B6F1E" w:rsidRPr="00923B20">
        <w:rPr>
          <w:rFonts w:ascii="Palatino Linotype" w:hAnsi="Palatino Linotype"/>
          <w:sz w:val="24"/>
          <w:szCs w:val="24"/>
        </w:rPr>
        <w:t xml:space="preserve"> de Atenco no se encontraba concesionado por lo que no se había llevado a cabo ningún proceso de licitación pública tal y como se advierte a continuación:</w:t>
      </w:r>
    </w:p>
    <w:p w:rsidR="009B6F1E" w:rsidRPr="00923B20" w:rsidRDefault="008754AA" w:rsidP="009833D5">
      <w:pPr>
        <w:spacing w:line="360" w:lineRule="auto"/>
        <w:jc w:val="both"/>
        <w:rPr>
          <w:rFonts w:ascii="Palatino Linotype" w:hAnsi="Palatino Linotype"/>
          <w:sz w:val="24"/>
          <w:szCs w:val="24"/>
        </w:rPr>
      </w:pPr>
      <w:r w:rsidRPr="00923B20">
        <w:rPr>
          <w:noProof/>
          <w:lang w:eastAsia="es-MX"/>
        </w:rPr>
        <mc:AlternateContent>
          <mc:Choice Requires="wps">
            <w:drawing>
              <wp:anchor distT="0" distB="0" distL="114300" distR="114300" simplePos="0" relativeHeight="251695104" behindDoc="0" locked="0" layoutInCell="1" allowOverlap="1">
                <wp:simplePos x="0" y="0"/>
                <wp:positionH relativeFrom="column">
                  <wp:posOffset>682762</wp:posOffset>
                </wp:positionH>
                <wp:positionV relativeFrom="paragraph">
                  <wp:posOffset>2652428</wp:posOffset>
                </wp:positionV>
                <wp:extent cx="4234249" cy="593125"/>
                <wp:effectExtent l="19050" t="19050" r="13970" b="16510"/>
                <wp:wrapNone/>
                <wp:docPr id="25" name="Rectángulo 25"/>
                <wp:cNvGraphicFramePr/>
                <a:graphic xmlns:a="http://schemas.openxmlformats.org/drawingml/2006/main">
                  <a:graphicData uri="http://schemas.microsoft.com/office/word/2010/wordprocessingShape">
                    <wps:wsp>
                      <wps:cNvSpPr/>
                      <wps:spPr>
                        <a:xfrm>
                          <a:off x="0" y="0"/>
                          <a:ext cx="4234249" cy="593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2BC96" id="Rectángulo 25" o:spid="_x0000_s1026" style="position:absolute;margin-left:53.75pt;margin-top:208.85pt;width:333.4pt;height:4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" filled="f" strokecolor="red" strokeweight="2.25pt"/>
            </w:pict>
          </mc:Fallback>
        </mc:AlternateContent>
      </w:r>
      <w:r w:rsidRPr="00923B20">
        <w:rPr>
          <w:noProof/>
          <w:lang w:eastAsia="es-MX"/>
        </w:rPr>
        <mc:AlternateContent>
          <mc:Choice Requires="wps">
            <w:drawing>
              <wp:anchor distT="0" distB="0" distL="114300" distR="114300" simplePos="0" relativeHeight="251694080" behindDoc="0" locked="0" layoutInCell="1" allowOverlap="1">
                <wp:simplePos x="0" y="0"/>
                <wp:positionH relativeFrom="column">
                  <wp:posOffset>1810745</wp:posOffset>
                </wp:positionH>
                <wp:positionV relativeFrom="paragraph">
                  <wp:posOffset>3476196</wp:posOffset>
                </wp:positionV>
                <wp:extent cx="2339340" cy="1281773"/>
                <wp:effectExtent l="19050" t="19050" r="22860" b="13970"/>
                <wp:wrapNone/>
                <wp:docPr id="24" name="Rectángulo 24"/>
                <wp:cNvGraphicFramePr/>
                <a:graphic xmlns:a="http://schemas.openxmlformats.org/drawingml/2006/main">
                  <a:graphicData uri="http://schemas.microsoft.com/office/word/2010/wordprocessingShape">
                    <wps:wsp>
                      <wps:cNvSpPr/>
                      <wps:spPr>
                        <a:xfrm>
                          <a:off x="0" y="0"/>
                          <a:ext cx="2339340" cy="12817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93263F" id="Rectángulo 24" o:spid="_x0000_s1026" style="position:absolute;margin-left:142.6pt;margin-top:273.7pt;width:184.2pt;height:100.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" filled="f" strokecolor="red" strokeweight="2.25pt"/>
            </w:pict>
          </mc:Fallback>
        </mc:AlternateContent>
      </w:r>
      <w:r w:rsidR="009B6F1E" w:rsidRPr="00923B20">
        <w:rPr>
          <w:noProof/>
          <w:lang w:eastAsia="es-MX"/>
        </w:rPr>
        <w:drawing>
          <wp:inline distT="0" distB="0" distL="0" distR="0" wp14:anchorId="25AE0F02" wp14:editId="1DB37F5C">
            <wp:extent cx="5612130" cy="5008880"/>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4227" cy="5019677"/>
                    </a:xfrm>
                    <a:prstGeom prst="rect">
                      <a:avLst/>
                    </a:prstGeom>
                  </pic:spPr>
                </pic:pic>
              </a:graphicData>
            </a:graphic>
          </wp:inline>
        </w:drawing>
      </w:r>
    </w:p>
    <w:p w:rsidR="00A60B52" w:rsidRPr="00923B20" w:rsidRDefault="00A60B52" w:rsidP="009833D5">
      <w:pPr>
        <w:spacing w:line="360" w:lineRule="auto"/>
        <w:jc w:val="both"/>
        <w:rPr>
          <w:rFonts w:ascii="Palatino Linotype" w:hAnsi="Palatino Linotype"/>
          <w:sz w:val="24"/>
          <w:szCs w:val="24"/>
        </w:rPr>
      </w:pPr>
    </w:p>
    <w:p w:rsidR="009B6F1E" w:rsidRPr="00923B20" w:rsidRDefault="009B6F1E" w:rsidP="009833D5">
      <w:pPr>
        <w:spacing w:line="360" w:lineRule="auto"/>
        <w:jc w:val="both"/>
        <w:rPr>
          <w:rFonts w:ascii="Palatino Linotype" w:hAnsi="Palatino Linotype"/>
          <w:sz w:val="24"/>
          <w:szCs w:val="24"/>
        </w:rPr>
      </w:pPr>
      <w:r w:rsidRPr="00923B20">
        <w:rPr>
          <w:noProof/>
          <w:lang w:eastAsia="es-MX"/>
        </w:rPr>
        <mc:AlternateContent>
          <mc:Choice Requires="wps">
            <w:drawing>
              <wp:anchor distT="0" distB="0" distL="114300" distR="114300" simplePos="0" relativeHeight="251700224" behindDoc="0" locked="0" layoutInCell="1" allowOverlap="1">
                <wp:simplePos x="0" y="0"/>
                <wp:positionH relativeFrom="column">
                  <wp:posOffset>1901604</wp:posOffset>
                </wp:positionH>
                <wp:positionV relativeFrom="paragraph">
                  <wp:posOffset>4650712</wp:posOffset>
                </wp:positionV>
                <wp:extent cx="1932167" cy="1113183"/>
                <wp:effectExtent l="19050" t="19050" r="11430" b="10795"/>
                <wp:wrapNone/>
                <wp:docPr id="12" name="Rectángulo 12"/>
                <wp:cNvGraphicFramePr/>
                <a:graphic xmlns:a="http://schemas.openxmlformats.org/drawingml/2006/main">
                  <a:graphicData uri="http://schemas.microsoft.com/office/word/2010/wordprocessingShape">
                    <wps:wsp>
                      <wps:cNvSpPr/>
                      <wps:spPr>
                        <a:xfrm>
                          <a:off x="0" y="0"/>
                          <a:ext cx="1932167" cy="11131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01B49" id="Rectángulo 12" o:spid="_x0000_s1026" style="position:absolute;margin-left:149.75pt;margin-top:366.2pt;width:152.15pt;height:87.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" filled="f" strokecolor="red" strokeweight="2.25pt"/>
            </w:pict>
          </mc:Fallback>
        </mc:AlternateContent>
      </w:r>
      <w:r w:rsidRPr="00923B20">
        <w:rPr>
          <w:noProof/>
          <w:lang w:eastAsia="es-MX"/>
        </w:rPr>
        <mc:AlternateContent>
          <mc:Choice Requires="wps">
            <w:drawing>
              <wp:anchor distT="0" distB="0" distL="114300" distR="114300" simplePos="0" relativeHeight="251699200" behindDoc="0" locked="0" layoutInCell="1" allowOverlap="1">
                <wp:simplePos x="0" y="0"/>
                <wp:positionH relativeFrom="column">
                  <wp:posOffset>716860</wp:posOffset>
                </wp:positionH>
                <wp:positionV relativeFrom="paragraph">
                  <wp:posOffset>3203575</wp:posOffset>
                </wp:positionV>
                <wp:extent cx="4134678" cy="294198"/>
                <wp:effectExtent l="19050" t="19050" r="18415" b="10795"/>
                <wp:wrapNone/>
                <wp:docPr id="11" name="Rectángulo 11"/>
                <wp:cNvGraphicFramePr/>
                <a:graphic xmlns:a="http://schemas.openxmlformats.org/drawingml/2006/main">
                  <a:graphicData uri="http://schemas.microsoft.com/office/word/2010/wordprocessingShape">
                    <wps:wsp>
                      <wps:cNvSpPr/>
                      <wps:spPr>
                        <a:xfrm>
                          <a:off x="0" y="0"/>
                          <a:ext cx="4134678" cy="2941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841C0" id="Rectángulo 11" o:spid="_x0000_s1026" style="position:absolute;margin-left:56.45pt;margin-top:252.25pt;width:325.55pt;height:23.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" filled="f" strokecolor="red" strokeweight="2.25pt"/>
            </w:pict>
          </mc:Fallback>
        </mc:AlternateContent>
      </w:r>
      <w:r w:rsidRPr="00923B20">
        <w:rPr>
          <w:noProof/>
          <w:lang w:eastAsia="es-MX"/>
        </w:rPr>
        <w:drawing>
          <wp:inline distT="0" distB="0" distL="0" distR="0" wp14:anchorId="617AA610" wp14:editId="0F8C34A4">
            <wp:extent cx="5612130" cy="68351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835140"/>
                    </a:xfrm>
                    <a:prstGeom prst="rect">
                      <a:avLst/>
                    </a:prstGeom>
                  </pic:spPr>
                </pic:pic>
              </a:graphicData>
            </a:graphic>
          </wp:inline>
        </w:drawing>
      </w:r>
    </w:p>
    <w:p w:rsidR="0084755E" w:rsidRPr="00923B20" w:rsidRDefault="0084755E"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923B20">
        <w:rPr>
          <w:rFonts w:ascii="Palatino Linotype" w:hAnsi="Palatino Linotype" w:cs="Arial"/>
        </w:rPr>
        <w:t xml:space="preserve">Aunado a lo anterior, </w:t>
      </w:r>
      <w:r w:rsidR="009B6F1E" w:rsidRPr="00923B20">
        <w:rPr>
          <w:rFonts w:ascii="Palatino Linotype" w:hAnsi="Palatino Linotype" w:cs="Arial"/>
        </w:rPr>
        <w:t>no</w:t>
      </w:r>
      <w:r w:rsidRPr="00923B20">
        <w:rPr>
          <w:rFonts w:ascii="Palatino Linotype" w:hAnsi="Palatino Linotype" w:cs="Arial"/>
        </w:rPr>
        <w:t xml:space="preserve"> puede perderse de vista, que </w:t>
      </w:r>
      <w:r w:rsidR="009B6F1E" w:rsidRPr="00923B20">
        <w:rPr>
          <w:rFonts w:ascii="Palatino Linotype" w:hAnsi="Palatino Linotype" w:cs="Arial"/>
        </w:rPr>
        <w:t>la manifestación anteriormente señalada</w:t>
      </w:r>
      <w:r w:rsidR="00B11CDE" w:rsidRPr="00923B20">
        <w:rPr>
          <w:rFonts w:ascii="Palatino Linotype" w:hAnsi="Palatino Linotype" w:cs="Arial"/>
        </w:rPr>
        <w:t xml:space="preserve"> es realizada por el área competente para conocer de la solicitud del particular, tal y como se puede apreciar en las atribuciones de la Dirección de Servicios Públicos del Ayuntamiento de Atenco, inmersos su el Bando Municipal dentro del numeral 163</w:t>
      </w:r>
    </w:p>
    <w:p w:rsidR="00B11CDE" w:rsidRPr="00923B20" w:rsidRDefault="00B11CDE" w:rsidP="008754AA">
      <w:pPr>
        <w:pStyle w:val="Prrafodelista"/>
        <w:widowControl w:val="0"/>
        <w:autoSpaceDE w:val="0"/>
        <w:autoSpaceDN w:val="0"/>
        <w:adjustRightInd w:val="0"/>
        <w:spacing w:line="360" w:lineRule="auto"/>
        <w:ind w:left="0"/>
        <w:jc w:val="both"/>
        <w:rPr>
          <w:rFonts w:ascii="Palatino Linotype" w:hAnsi="Palatino Linotype" w:cs="Arial"/>
          <w:b/>
        </w:rPr>
      </w:pPr>
    </w:p>
    <w:p w:rsidR="00B11CDE" w:rsidRPr="00923B20" w:rsidRDefault="00B11CDE" w:rsidP="008754AA">
      <w:pPr>
        <w:pStyle w:val="Prrafodelista"/>
        <w:widowControl w:val="0"/>
        <w:autoSpaceDE w:val="0"/>
        <w:autoSpaceDN w:val="0"/>
        <w:adjustRightInd w:val="0"/>
        <w:ind w:left="851" w:right="474"/>
        <w:jc w:val="center"/>
        <w:rPr>
          <w:rFonts w:ascii="Palatino Linotype" w:hAnsi="Palatino Linotype"/>
          <w:b/>
          <w:i/>
          <w:sz w:val="22"/>
          <w:szCs w:val="22"/>
        </w:rPr>
      </w:pPr>
      <w:r w:rsidRPr="00923B20">
        <w:rPr>
          <w:rFonts w:ascii="Palatino Linotype" w:hAnsi="Palatino Linotype"/>
          <w:b/>
          <w:i/>
          <w:sz w:val="22"/>
          <w:szCs w:val="22"/>
        </w:rPr>
        <w:t>Capítulo VII.</w:t>
      </w:r>
    </w:p>
    <w:p w:rsidR="00B11CDE" w:rsidRPr="00923B20" w:rsidRDefault="00B11CDE" w:rsidP="008754AA">
      <w:pPr>
        <w:pStyle w:val="Prrafodelista"/>
        <w:widowControl w:val="0"/>
        <w:autoSpaceDE w:val="0"/>
        <w:autoSpaceDN w:val="0"/>
        <w:adjustRightInd w:val="0"/>
        <w:ind w:left="851" w:right="474"/>
        <w:jc w:val="center"/>
        <w:rPr>
          <w:rFonts w:ascii="Palatino Linotype" w:hAnsi="Palatino Linotype"/>
          <w:b/>
          <w:i/>
          <w:sz w:val="22"/>
          <w:szCs w:val="22"/>
        </w:rPr>
      </w:pPr>
      <w:r w:rsidRPr="00923B20">
        <w:rPr>
          <w:rFonts w:ascii="Palatino Linotype" w:hAnsi="Palatino Linotype"/>
          <w:b/>
          <w:i/>
          <w:sz w:val="22"/>
          <w:szCs w:val="22"/>
        </w:rPr>
        <w:t>Del Alumbrado Público; Limpia, Recolección, Traslado y Disposición final de residuos no peligrosos domiciliarios.</w:t>
      </w:r>
    </w:p>
    <w:p w:rsidR="005A6CE3" w:rsidRPr="00923B20" w:rsidRDefault="005A6CE3" w:rsidP="008754AA">
      <w:pPr>
        <w:pStyle w:val="Prrafodelista"/>
        <w:widowControl w:val="0"/>
        <w:autoSpaceDE w:val="0"/>
        <w:autoSpaceDN w:val="0"/>
        <w:adjustRightInd w:val="0"/>
        <w:ind w:left="851" w:right="474"/>
        <w:jc w:val="center"/>
        <w:rPr>
          <w:rFonts w:ascii="Palatino Linotype" w:hAnsi="Palatino Linotype"/>
          <w:b/>
          <w:i/>
          <w:sz w:val="22"/>
          <w:szCs w:val="22"/>
        </w:rPr>
      </w:pPr>
    </w:p>
    <w:p w:rsidR="00B11CDE" w:rsidRPr="00923B20" w:rsidRDefault="00F1617C" w:rsidP="008754AA">
      <w:pPr>
        <w:pStyle w:val="Prrafodelista"/>
        <w:widowControl w:val="0"/>
        <w:autoSpaceDE w:val="0"/>
        <w:autoSpaceDN w:val="0"/>
        <w:adjustRightInd w:val="0"/>
        <w:ind w:left="851" w:right="474"/>
        <w:jc w:val="both"/>
        <w:rPr>
          <w:rFonts w:ascii="Palatino Linotype" w:hAnsi="Palatino Linotype"/>
          <w:i/>
          <w:sz w:val="22"/>
          <w:szCs w:val="22"/>
        </w:rPr>
      </w:pPr>
      <w:r w:rsidRPr="00923B20">
        <w:rPr>
          <w:rFonts w:ascii="Palatino Linotype" w:hAnsi="Palatino Linotype"/>
          <w:b/>
          <w:i/>
          <w:sz w:val="22"/>
          <w:szCs w:val="22"/>
        </w:rPr>
        <w:t>Artículo 163</w:t>
      </w:r>
      <w:r w:rsidRPr="00923B20">
        <w:rPr>
          <w:rFonts w:ascii="Palatino Linotype" w:hAnsi="Palatino Linotype"/>
          <w:i/>
          <w:sz w:val="22"/>
          <w:szCs w:val="22"/>
        </w:rPr>
        <w:t>. Corresponde a la Dirección de Servicios Públicos del Ayuntamiento, la prestación de los servicios públicos de alumbrado público, limpia, recolección, traslado y disposición final de residuos no peligrosos domiciliarios de conformidad con la normatividad aplicable, en los días y horarios establecidos mediante la expedición de un reglamento respectivo. Los servicios que deben ser prestados de manera regular y uniforme dentro del territorio Municipal, con el fin de mejorar la calidad de vida de los habitantes del Municipio.</w:t>
      </w:r>
    </w:p>
    <w:p w:rsidR="00B57F73" w:rsidRPr="00923B20" w:rsidRDefault="00B57F73" w:rsidP="008754AA">
      <w:pPr>
        <w:pStyle w:val="Prrafodelista"/>
        <w:widowControl w:val="0"/>
        <w:autoSpaceDE w:val="0"/>
        <w:autoSpaceDN w:val="0"/>
        <w:adjustRightInd w:val="0"/>
        <w:spacing w:line="360" w:lineRule="auto"/>
        <w:ind w:left="0"/>
        <w:jc w:val="both"/>
        <w:rPr>
          <w:rFonts w:ascii="Palatino Linotype" w:hAnsi="Palatino Linotype"/>
          <w:sz w:val="18"/>
          <w:szCs w:val="17"/>
          <w:lang w:eastAsia="es-ES_tradnl"/>
        </w:rPr>
      </w:pPr>
    </w:p>
    <w:p w:rsidR="0084755E" w:rsidRPr="00923B20" w:rsidRDefault="005A6CE3" w:rsidP="005A6CE3">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923B20">
        <w:rPr>
          <w:rFonts w:ascii="Palatino Linotype" w:hAnsi="Palatino Linotype"/>
        </w:rPr>
        <w:t>En ese contexto</w:t>
      </w:r>
      <w:r w:rsidR="00060AE4" w:rsidRPr="00923B20">
        <w:rPr>
          <w:rFonts w:ascii="Palatino Linotype" w:hAnsi="Palatino Linotype"/>
        </w:rPr>
        <w:t xml:space="preserve">, tal y como fue señalado en párrafos </w:t>
      </w:r>
      <w:r w:rsidR="00060AE4" w:rsidRPr="00923B20">
        <w:rPr>
          <w:rFonts w:ascii="Palatino Linotype" w:hAnsi="Palatino Linotype"/>
          <w:i/>
        </w:rPr>
        <w:t>supra</w:t>
      </w:r>
      <w:r w:rsidR="00060AE4" w:rsidRPr="00923B20">
        <w:rPr>
          <w:rFonts w:ascii="Palatino Linotype" w:hAnsi="Palatino Linotype"/>
        </w:rPr>
        <w:t xml:space="preserve">, </w:t>
      </w:r>
      <w:r w:rsidR="00060AE4" w:rsidRPr="00923B20">
        <w:rPr>
          <w:rFonts w:ascii="Palatino Linotype" w:hAnsi="Palatino Linotype"/>
          <w:b/>
        </w:rPr>
        <w:t>EL SUJETO OBLIGADO</w:t>
      </w:r>
      <w:r w:rsidR="00060AE4" w:rsidRPr="00923B20">
        <w:rPr>
          <w:rFonts w:ascii="Palatino Linotype" w:hAnsi="Palatino Linotype"/>
        </w:rPr>
        <w:t xml:space="preserve"> al rendir el Informe Justificado correspondiente, remitió el archivo electrónico denominado </w:t>
      </w:r>
      <w:r w:rsidRPr="00923B20">
        <w:rPr>
          <w:rFonts w:ascii="Palatino Linotype" w:hAnsi="Palatino Linotype"/>
          <w:i/>
        </w:rPr>
        <w:t>RR.003247.pdf</w:t>
      </w:r>
      <w:r w:rsidR="001601D6" w:rsidRPr="00923B20">
        <w:rPr>
          <w:rFonts w:ascii="Palatino Linotype" w:hAnsi="Palatino Linotype" w:cs="Arial"/>
        </w:rPr>
        <w:t xml:space="preserve"> </w:t>
      </w:r>
      <w:r w:rsidR="00360D05" w:rsidRPr="00923B20">
        <w:rPr>
          <w:rFonts w:ascii="Palatino Linotype" w:hAnsi="Palatino Linotype" w:cs="Arial"/>
        </w:rPr>
        <w:t xml:space="preserve">que contiene </w:t>
      </w:r>
      <w:r w:rsidR="00060AE4" w:rsidRPr="00923B20">
        <w:rPr>
          <w:rFonts w:ascii="Palatino Linotype" w:hAnsi="Palatino Linotype" w:cs="Arial"/>
        </w:rPr>
        <w:t xml:space="preserve"> documentación </w:t>
      </w:r>
      <w:r w:rsidR="00360D05" w:rsidRPr="00923B20">
        <w:rPr>
          <w:rFonts w:ascii="Palatino Linotype" w:hAnsi="Palatino Linotype" w:cs="Arial"/>
        </w:rPr>
        <w:t>que contesta el requerimiento formulado por el particular</w:t>
      </w:r>
      <w:r w:rsidR="00060AE4" w:rsidRPr="00923B20">
        <w:rPr>
          <w:rFonts w:ascii="Palatino Linotype" w:hAnsi="Palatino Linotype" w:cs="Arial"/>
        </w:rPr>
        <w:t>, esto es</w:t>
      </w:r>
      <w:r w:rsidRPr="00923B20">
        <w:rPr>
          <w:rFonts w:ascii="Palatino Linotype" w:hAnsi="Palatino Linotype" w:cs="Arial"/>
        </w:rPr>
        <w:t>,</w:t>
      </w:r>
      <w:r w:rsidR="001601D6" w:rsidRPr="00923B20">
        <w:rPr>
          <w:rFonts w:ascii="Palatino Linotype" w:hAnsi="Palatino Linotype" w:cs="Arial"/>
        </w:rPr>
        <w:t xml:space="preserve"> </w:t>
      </w:r>
      <w:r w:rsidRPr="00923B20">
        <w:rPr>
          <w:rFonts w:ascii="Palatino Linotype" w:hAnsi="Palatino Linotype" w:cs="Arial"/>
        </w:rPr>
        <w:t xml:space="preserve">el oficio mediante el cual </w:t>
      </w:r>
      <w:r w:rsidRPr="00923B20">
        <w:rPr>
          <w:rFonts w:ascii="Palatino Linotype" w:hAnsi="Palatino Linotype" w:cs="Arial"/>
          <w:b/>
        </w:rPr>
        <w:t xml:space="preserve">EL SUJETO OBLIGADO, </w:t>
      </w:r>
      <w:r w:rsidRPr="00923B20">
        <w:rPr>
          <w:rFonts w:ascii="Palatino Linotype" w:hAnsi="Palatino Linotype" w:cs="Arial"/>
        </w:rPr>
        <w:t xml:space="preserve">hace del conocimiento del </w:t>
      </w:r>
      <w:r w:rsidRPr="00923B20">
        <w:rPr>
          <w:rFonts w:ascii="Palatino Linotype" w:hAnsi="Palatino Linotype" w:cs="Arial"/>
          <w:b/>
        </w:rPr>
        <w:t xml:space="preserve">RECURRENTE, </w:t>
      </w:r>
      <w:r w:rsidRPr="00923B20">
        <w:rPr>
          <w:rFonts w:ascii="Palatino Linotype" w:hAnsi="Palatino Linotype" w:cs="Arial"/>
        </w:rPr>
        <w:t xml:space="preserve">que el servicio de recolección de basura en el municipio de Atenco no se encuentra concesionado y al no estarlo, no existió </w:t>
      </w:r>
      <w:r w:rsidR="00360D05" w:rsidRPr="00923B20">
        <w:rPr>
          <w:rFonts w:ascii="Palatino Linotype" w:hAnsi="Palatino Linotype" w:cs="Arial"/>
        </w:rPr>
        <w:t>ningún</w:t>
      </w:r>
      <w:r w:rsidRPr="00923B20">
        <w:rPr>
          <w:rFonts w:ascii="Palatino Linotype" w:hAnsi="Palatino Linotype" w:cs="Arial"/>
        </w:rPr>
        <w:t xml:space="preserve"> procedimiento de licitación.</w:t>
      </w:r>
    </w:p>
    <w:p w:rsidR="005A6CE3" w:rsidRPr="00923B20" w:rsidRDefault="005A6CE3" w:rsidP="005A6CE3">
      <w:pPr>
        <w:pStyle w:val="Prrafodelista"/>
        <w:widowControl w:val="0"/>
        <w:autoSpaceDE w:val="0"/>
        <w:autoSpaceDN w:val="0"/>
        <w:adjustRightInd w:val="0"/>
        <w:spacing w:before="300" w:after="240" w:line="360" w:lineRule="auto"/>
        <w:ind w:left="0"/>
        <w:jc w:val="both"/>
        <w:rPr>
          <w:rFonts w:ascii="Palatino Linotype" w:hAnsi="Palatino Linotype"/>
        </w:rPr>
      </w:pPr>
    </w:p>
    <w:p w:rsidR="000A2778" w:rsidRPr="00923B20" w:rsidRDefault="000A2778" w:rsidP="000A2778">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923B20">
        <w:rPr>
          <w:rFonts w:ascii="Palatino Linotype" w:hAnsi="Palatino Linotype" w:cs="Arial"/>
          <w:lang w:val="es-ES_tradnl"/>
        </w:rPr>
        <w:t xml:space="preserve">Así, en atención a las consideraciones anteriores, esta Ponencia </w:t>
      </w:r>
      <w:proofErr w:type="spellStart"/>
      <w:r w:rsidRPr="00923B20">
        <w:rPr>
          <w:rFonts w:ascii="Palatino Linotype" w:hAnsi="Palatino Linotype" w:cs="Arial"/>
          <w:lang w:val="es-ES_tradnl"/>
        </w:rPr>
        <w:t>Resolutora</w:t>
      </w:r>
      <w:proofErr w:type="spellEnd"/>
      <w:r w:rsidRPr="00923B20">
        <w:rPr>
          <w:rFonts w:ascii="Palatino Linotype" w:hAnsi="Palatino Linotype"/>
          <w:color w:val="000000" w:themeColor="text1"/>
        </w:rPr>
        <w:t xml:space="preserve"> advierte que en el presente caso, se actualiza la hipótesis prevista en </w:t>
      </w:r>
      <w:r w:rsidRPr="00923B20">
        <w:rPr>
          <w:rFonts w:ascii="Palatino Linotype" w:hAnsi="Palatino Linotype" w:cs="Arial"/>
          <w:lang w:val="es-ES_tradnl"/>
        </w:rPr>
        <w:t xml:space="preserve">el </w:t>
      </w:r>
      <w:r w:rsidRPr="00923B20">
        <w:rPr>
          <w:rFonts w:ascii="Palatino Linotype" w:hAnsi="Palatino Linotype"/>
          <w:color w:val="000000" w:themeColor="text1"/>
        </w:rPr>
        <w:t>artículo 192, fracción III, de</w:t>
      </w:r>
      <w:r w:rsidRPr="00923B20">
        <w:rPr>
          <w:rFonts w:ascii="Palatino Linotype" w:hAnsi="Palatino Linotype" w:cs="Arial"/>
          <w:lang w:val="es-ES_tradnl"/>
        </w:rPr>
        <w:t xml:space="preserve"> la </w:t>
      </w:r>
      <w:r w:rsidRPr="00923B20">
        <w:rPr>
          <w:rFonts w:ascii="Palatino Linotype" w:hAnsi="Palatino Linotype"/>
        </w:rPr>
        <w:t xml:space="preserve">Ley de Transparencia y Acceso a la Información Pública del Estado de México y Municipios, </w:t>
      </w:r>
      <w:r w:rsidRPr="00923B20">
        <w:rPr>
          <w:rFonts w:ascii="Palatino Linotype" w:hAnsi="Palatino Linotype"/>
          <w:color w:val="000000" w:themeColor="text1"/>
        </w:rPr>
        <w:t xml:space="preserve">que dispone lo siguiente: </w:t>
      </w:r>
    </w:p>
    <w:p w:rsidR="000A2778" w:rsidRPr="00923B20" w:rsidRDefault="000A2778" w:rsidP="000A2778">
      <w:pPr>
        <w:spacing w:before="200" w:after="200"/>
        <w:ind w:left="709" w:right="709"/>
        <w:jc w:val="both"/>
        <w:rPr>
          <w:rFonts w:ascii="Palatino Linotype" w:hAnsi="Palatino Linotype" w:cs="Arial"/>
          <w:i/>
        </w:rPr>
      </w:pPr>
      <w:r w:rsidRPr="00923B20">
        <w:rPr>
          <w:rFonts w:ascii="Palatino Linotype" w:hAnsi="Palatino Linotype" w:cs="Arial"/>
          <w:i/>
        </w:rPr>
        <w:t>“</w:t>
      </w:r>
      <w:r w:rsidRPr="00923B20">
        <w:rPr>
          <w:rFonts w:ascii="Palatino Linotype" w:hAnsi="Palatino Linotype" w:cs="Arial"/>
          <w:b/>
          <w:i/>
        </w:rPr>
        <w:t>Artículo 192.</w:t>
      </w:r>
      <w:r w:rsidRPr="00923B20">
        <w:rPr>
          <w:rFonts w:ascii="Palatino Linotype" w:hAnsi="Palatino Linotype" w:cs="Arial"/>
          <w:i/>
        </w:rPr>
        <w:t xml:space="preserve"> </w:t>
      </w:r>
      <w:r w:rsidRPr="00923B20">
        <w:rPr>
          <w:rFonts w:ascii="Palatino Linotype" w:hAnsi="Palatino Linotype" w:cs="Arial"/>
          <w:b/>
          <w:i/>
          <w:u w:val="single"/>
        </w:rPr>
        <w:t>El recurso será sobreseído</w:t>
      </w:r>
      <w:r w:rsidRPr="00923B20">
        <w:rPr>
          <w:rFonts w:ascii="Palatino Linotype" w:hAnsi="Palatino Linotype" w:cs="Arial"/>
          <w:i/>
        </w:rPr>
        <w:t xml:space="preserve">, en todo o en parte, </w:t>
      </w:r>
      <w:r w:rsidRPr="00923B20">
        <w:rPr>
          <w:rFonts w:ascii="Palatino Linotype" w:hAnsi="Palatino Linotype" w:cs="Arial"/>
          <w:b/>
          <w:i/>
          <w:u w:val="single"/>
        </w:rPr>
        <w:t>cuando una vez admitido</w:t>
      </w:r>
      <w:r w:rsidRPr="00923B20">
        <w:rPr>
          <w:rFonts w:ascii="Palatino Linotype" w:hAnsi="Palatino Linotype" w:cs="Arial"/>
          <w:i/>
        </w:rPr>
        <w:t>, se actualicen alguno de los siguientes supuestos:</w:t>
      </w:r>
    </w:p>
    <w:p w:rsidR="000A2778" w:rsidRPr="00923B20" w:rsidRDefault="000A2778" w:rsidP="000A2778">
      <w:pPr>
        <w:spacing w:before="200" w:after="200"/>
        <w:ind w:left="709" w:right="709"/>
        <w:jc w:val="both"/>
        <w:rPr>
          <w:rFonts w:ascii="Palatino Linotype" w:hAnsi="Palatino Linotype" w:cs="Arial"/>
          <w:i/>
        </w:rPr>
      </w:pPr>
      <w:r w:rsidRPr="00923B20">
        <w:rPr>
          <w:rFonts w:ascii="Palatino Linotype" w:hAnsi="Palatino Linotype" w:cs="Arial"/>
          <w:i/>
        </w:rPr>
        <w:t>[…]</w:t>
      </w:r>
    </w:p>
    <w:p w:rsidR="000A2778" w:rsidRPr="00923B20" w:rsidRDefault="000A2778" w:rsidP="000A2778">
      <w:pPr>
        <w:spacing w:before="200" w:after="200"/>
        <w:ind w:left="709" w:right="709"/>
        <w:jc w:val="both"/>
        <w:rPr>
          <w:rFonts w:ascii="Palatino Linotype" w:hAnsi="Palatino Linotype" w:cs="Arial"/>
          <w:b/>
          <w:i/>
        </w:rPr>
      </w:pPr>
      <w:r w:rsidRPr="00923B20">
        <w:rPr>
          <w:rFonts w:ascii="Palatino Linotype" w:hAnsi="Palatino Linotype" w:cs="Arial"/>
          <w:b/>
          <w:i/>
        </w:rPr>
        <w:t xml:space="preserve">III. </w:t>
      </w:r>
      <w:r w:rsidRPr="00923B20">
        <w:rPr>
          <w:rFonts w:ascii="Palatino Linotype" w:hAnsi="Palatino Linotype" w:cs="Arial"/>
          <w:b/>
          <w:i/>
          <w:u w:val="single"/>
        </w:rPr>
        <w:t>El sujeto obligado responsable del acto lo modifique</w:t>
      </w:r>
      <w:r w:rsidRPr="00923B20">
        <w:rPr>
          <w:rFonts w:ascii="Palatino Linotype" w:hAnsi="Palatino Linotype" w:cs="Arial"/>
          <w:b/>
          <w:i/>
        </w:rPr>
        <w:t xml:space="preserve"> </w:t>
      </w:r>
      <w:r w:rsidRPr="00923B20">
        <w:rPr>
          <w:rFonts w:ascii="Palatino Linotype" w:hAnsi="Palatino Linotype" w:cs="Arial"/>
          <w:i/>
        </w:rPr>
        <w:t xml:space="preserve">o revoque </w:t>
      </w:r>
      <w:r w:rsidRPr="00923B20">
        <w:rPr>
          <w:rFonts w:ascii="Palatino Linotype" w:hAnsi="Palatino Linotype" w:cs="Arial"/>
          <w:b/>
          <w:i/>
          <w:u w:val="single"/>
        </w:rPr>
        <w:t>de tal manera que el recurso de revisión quede sin materia</w:t>
      </w:r>
      <w:r w:rsidRPr="00923B20">
        <w:rPr>
          <w:rFonts w:ascii="Palatino Linotype" w:hAnsi="Palatino Linotype" w:cs="Arial"/>
          <w:i/>
        </w:rPr>
        <w:t>;”</w:t>
      </w:r>
    </w:p>
    <w:p w:rsidR="000A2778" w:rsidRPr="00923B20" w:rsidRDefault="000A2778" w:rsidP="000A2778">
      <w:pPr>
        <w:spacing w:before="200" w:after="200"/>
        <w:ind w:left="709" w:right="709"/>
        <w:jc w:val="both"/>
        <w:rPr>
          <w:rFonts w:ascii="Palatino Linotype" w:hAnsi="Palatino Linotype" w:cs="Arial"/>
        </w:rPr>
      </w:pPr>
      <w:r w:rsidRPr="00923B20">
        <w:rPr>
          <w:rFonts w:ascii="Palatino Linotype" w:hAnsi="Palatino Linotype" w:cs="Arial"/>
        </w:rPr>
        <w:t>(Énfasis añadido)</w:t>
      </w:r>
    </w:p>
    <w:p w:rsidR="000A2778" w:rsidRPr="00923B20"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23B20">
        <w:rPr>
          <w:rFonts w:ascii="Palatino Linotype" w:hAnsi="Palatino Linotype"/>
          <w:color w:val="000000"/>
        </w:rPr>
        <w:t>En esa tesitura</w:t>
      </w:r>
      <w:r w:rsidRPr="00923B20">
        <w:rPr>
          <w:rFonts w:ascii="Palatino Linotype" w:hAnsi="Palatino Linotype" w:cs="Arial"/>
        </w:rPr>
        <w:t xml:space="preserve">, conviene desglosar los elementos del artículo </w:t>
      </w:r>
      <w:r w:rsidRPr="00923B20">
        <w:rPr>
          <w:rFonts w:ascii="Palatino Linotype" w:hAnsi="Palatino Linotype"/>
          <w:color w:val="000000" w:themeColor="text1"/>
        </w:rPr>
        <w:t>192, fracción III, de</w:t>
      </w:r>
      <w:r w:rsidRPr="00923B20">
        <w:rPr>
          <w:rFonts w:ascii="Palatino Linotype" w:hAnsi="Palatino Linotype" w:cs="Arial"/>
          <w:lang w:val="es-ES_tradnl"/>
        </w:rPr>
        <w:t xml:space="preserve"> la </w:t>
      </w:r>
      <w:r w:rsidRPr="00923B20">
        <w:rPr>
          <w:rFonts w:ascii="Palatino Linotype" w:hAnsi="Palatino Linotype"/>
        </w:rPr>
        <w:t>Ley de</w:t>
      </w:r>
      <w:r w:rsidRPr="00923B20">
        <w:rPr>
          <w:rFonts w:ascii="Palatino Linotype" w:hAnsi="Palatino Linotype" w:cs="Arial"/>
        </w:rPr>
        <w:t xml:space="preserve"> la materia, </w:t>
      </w:r>
      <w:r w:rsidRPr="00923B20">
        <w:rPr>
          <w:rFonts w:ascii="Palatino Linotype" w:hAnsi="Palatino Linotype" w:cs="Arial"/>
          <w:lang w:val="es-ES_tradnl"/>
        </w:rPr>
        <w:t>previamente transcrito</w:t>
      </w:r>
      <w:r w:rsidRPr="00923B20">
        <w:rPr>
          <w:rFonts w:ascii="Palatino Linotype" w:hAnsi="Palatino Linotype" w:cs="Arial"/>
        </w:rPr>
        <w:t xml:space="preserve">, de manera tal que procede el </w:t>
      </w:r>
      <w:r w:rsidRPr="00923B20">
        <w:rPr>
          <w:rFonts w:ascii="Palatino Linotype" w:hAnsi="Palatino Linotype" w:cs="Arial"/>
          <w:lang w:val="es-ES_tradnl"/>
        </w:rPr>
        <w:t>sobreseimiento</w:t>
      </w:r>
      <w:r w:rsidRPr="00923B20">
        <w:rPr>
          <w:rFonts w:ascii="Palatino Linotype" w:hAnsi="Palatino Linotype" w:cs="Arial"/>
        </w:rPr>
        <w:t xml:space="preserve"> del presente recurso de revisión, en virtud de que </w:t>
      </w:r>
      <w:r w:rsidRPr="00923B20">
        <w:rPr>
          <w:rFonts w:ascii="Palatino Linotype" w:hAnsi="Palatino Linotype" w:cs="Arial"/>
          <w:b/>
        </w:rPr>
        <w:t>EL SUJETO OBLIGADO</w:t>
      </w:r>
      <w:r w:rsidRPr="00923B20">
        <w:rPr>
          <w:rFonts w:ascii="Palatino Linotype" w:hAnsi="Palatino Linotype" w:cs="Arial"/>
        </w:rPr>
        <w:t xml:space="preserve"> modificó el acto impugnado, dejando el medio de impugnación sin efecto o materia.</w:t>
      </w:r>
    </w:p>
    <w:p w:rsidR="000A2778" w:rsidRPr="00923B20" w:rsidRDefault="000A2778" w:rsidP="000A2778">
      <w:pPr>
        <w:spacing w:before="120" w:after="120" w:line="360" w:lineRule="auto"/>
        <w:jc w:val="both"/>
        <w:rPr>
          <w:rFonts w:ascii="Palatino Linotype" w:hAnsi="Palatino Linotype" w:cs="Arial"/>
          <w:sz w:val="24"/>
          <w:szCs w:val="24"/>
        </w:rPr>
      </w:pPr>
      <w:r w:rsidRPr="00923B20">
        <w:rPr>
          <w:rFonts w:ascii="Palatino Linotype" w:hAnsi="Palatino Linotype" w:cs="Arial"/>
          <w:sz w:val="24"/>
          <w:szCs w:val="24"/>
        </w:rPr>
        <w:t xml:space="preserve">1.- El sujeto obligado responsable, </w:t>
      </w:r>
    </w:p>
    <w:p w:rsidR="000A2778" w:rsidRPr="00923B20" w:rsidRDefault="000A2778" w:rsidP="000A2778">
      <w:pPr>
        <w:spacing w:before="120" w:after="120" w:line="360" w:lineRule="auto"/>
        <w:jc w:val="both"/>
        <w:rPr>
          <w:rFonts w:ascii="Palatino Linotype" w:hAnsi="Palatino Linotype" w:cs="Arial"/>
          <w:sz w:val="24"/>
          <w:szCs w:val="24"/>
        </w:rPr>
      </w:pPr>
      <w:r w:rsidRPr="00923B20">
        <w:rPr>
          <w:rFonts w:ascii="Palatino Linotype" w:hAnsi="Palatino Linotype" w:cs="Arial"/>
          <w:sz w:val="24"/>
          <w:szCs w:val="24"/>
        </w:rPr>
        <w:t xml:space="preserve">2.- Acto, </w:t>
      </w:r>
    </w:p>
    <w:p w:rsidR="000A2778" w:rsidRPr="00923B20" w:rsidRDefault="000A2778" w:rsidP="000A2778">
      <w:pPr>
        <w:spacing w:before="120" w:after="120" w:line="360" w:lineRule="auto"/>
        <w:jc w:val="both"/>
        <w:rPr>
          <w:rFonts w:ascii="Palatino Linotype" w:hAnsi="Palatino Linotype" w:cs="Arial"/>
          <w:sz w:val="24"/>
          <w:szCs w:val="24"/>
        </w:rPr>
      </w:pPr>
      <w:r w:rsidRPr="00923B20">
        <w:rPr>
          <w:rFonts w:ascii="Palatino Linotype" w:hAnsi="Palatino Linotype" w:cs="Arial"/>
          <w:sz w:val="24"/>
          <w:szCs w:val="24"/>
        </w:rPr>
        <w:t xml:space="preserve">3.- </w:t>
      </w:r>
      <w:r w:rsidRPr="00923B20">
        <w:rPr>
          <w:rFonts w:ascii="Palatino Linotype" w:hAnsi="Palatino Linotype" w:cs="Arial"/>
          <w:b/>
          <w:sz w:val="24"/>
          <w:szCs w:val="24"/>
        </w:rPr>
        <w:t>Que se modifique</w:t>
      </w:r>
      <w:r w:rsidRPr="00923B20">
        <w:rPr>
          <w:rFonts w:ascii="Palatino Linotype" w:hAnsi="Palatino Linotype" w:cs="Arial"/>
          <w:sz w:val="24"/>
          <w:szCs w:val="24"/>
        </w:rPr>
        <w:t xml:space="preserve"> o revoque, y</w:t>
      </w:r>
    </w:p>
    <w:p w:rsidR="000A2778" w:rsidRPr="00923B20" w:rsidRDefault="000A2778" w:rsidP="000A2778">
      <w:pPr>
        <w:spacing w:before="120" w:after="120" w:line="360" w:lineRule="auto"/>
        <w:jc w:val="both"/>
        <w:rPr>
          <w:rFonts w:ascii="Palatino Linotype" w:hAnsi="Palatino Linotype" w:cs="Arial"/>
          <w:sz w:val="24"/>
          <w:szCs w:val="24"/>
        </w:rPr>
      </w:pPr>
      <w:r w:rsidRPr="00923B20">
        <w:rPr>
          <w:rFonts w:ascii="Palatino Linotype" w:hAnsi="Palatino Linotype" w:cs="Arial"/>
          <w:sz w:val="24"/>
          <w:szCs w:val="24"/>
        </w:rPr>
        <w:t>4.- De tal manera que el medio de impugnación quede sin efecto o materia.</w:t>
      </w: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s="Arial"/>
        </w:rPr>
        <w:t xml:space="preserve">El primer elemento normativo, se actualiza ya que </w:t>
      </w:r>
      <w:r w:rsidRPr="00923B20">
        <w:rPr>
          <w:rFonts w:ascii="Palatino Linotype" w:hAnsi="Palatino Linotype" w:cs="Arial"/>
          <w:b/>
        </w:rPr>
        <w:t xml:space="preserve">EL SUJETO OBLIGADO </w:t>
      </w:r>
      <w:r w:rsidR="00360D05" w:rsidRPr="00923B20">
        <w:rPr>
          <w:rFonts w:ascii="Palatino Linotype" w:hAnsi="Palatino Linotype" w:cs="Arial"/>
        </w:rPr>
        <w:t>responsable, es el</w:t>
      </w:r>
      <w:r w:rsidRPr="00923B20">
        <w:rPr>
          <w:rFonts w:ascii="Palatino Linotype" w:hAnsi="Palatino Linotype"/>
        </w:rPr>
        <w:t xml:space="preserve"> </w:t>
      </w:r>
      <w:r w:rsidR="00360D05" w:rsidRPr="00923B20">
        <w:rPr>
          <w:rFonts w:ascii="Palatino Linotype" w:hAnsi="Palatino Linotype"/>
          <w:b/>
        </w:rPr>
        <w:t>Ayuntamiento de Atenco</w:t>
      </w:r>
      <w:r w:rsidRPr="00923B20">
        <w:rPr>
          <w:rFonts w:ascii="Palatino Linotype" w:hAnsi="Palatino Linotype" w:cs="Arial"/>
        </w:rPr>
        <w:t>.</w:t>
      </w:r>
    </w:p>
    <w:p w:rsidR="00C41287" w:rsidRPr="00923B20" w:rsidRDefault="000A2778" w:rsidP="00C41287">
      <w:pPr>
        <w:spacing w:before="100" w:beforeAutospacing="1" w:after="100" w:afterAutospacing="1" w:line="360" w:lineRule="auto"/>
        <w:jc w:val="both"/>
        <w:rPr>
          <w:rFonts w:ascii="Palatino Linotype" w:hAnsi="Palatino Linotype"/>
          <w:color w:val="000000"/>
          <w:sz w:val="24"/>
          <w:szCs w:val="24"/>
        </w:rPr>
      </w:pPr>
      <w:r w:rsidRPr="00923B20">
        <w:rPr>
          <w:rFonts w:ascii="Palatino Linotype" w:hAnsi="Palatino Linotype" w:cs="Arial"/>
          <w:sz w:val="24"/>
          <w:szCs w:val="24"/>
        </w:rPr>
        <w:t xml:space="preserve">El </w:t>
      </w:r>
      <w:r w:rsidRPr="00923B20">
        <w:rPr>
          <w:rFonts w:ascii="Palatino Linotype" w:hAnsi="Palatino Linotype" w:cs="Arial"/>
          <w:sz w:val="24"/>
          <w:szCs w:val="24"/>
          <w:lang w:val="es-ES_tradnl"/>
        </w:rPr>
        <w:t>segundo</w:t>
      </w:r>
      <w:r w:rsidRPr="00923B20">
        <w:rPr>
          <w:rFonts w:ascii="Palatino Linotype" w:hAnsi="Palatino Linotype" w:cs="Arial"/>
          <w:sz w:val="24"/>
          <w:szCs w:val="24"/>
        </w:rPr>
        <w:t xml:space="preserve"> elemento normativo, es la </w:t>
      </w:r>
      <w:r w:rsidRPr="00923B20">
        <w:rPr>
          <w:rFonts w:ascii="Palatino Linotype" w:hAnsi="Palatino Linotype" w:cs="Arial"/>
          <w:sz w:val="24"/>
          <w:szCs w:val="24"/>
          <w:lang w:val="es-ES_tradnl"/>
        </w:rPr>
        <w:t>existencia</w:t>
      </w:r>
      <w:r w:rsidRPr="00923B20">
        <w:rPr>
          <w:rFonts w:ascii="Palatino Linotype" w:hAnsi="Palatino Linotype" w:cs="Arial"/>
          <w:sz w:val="24"/>
          <w:szCs w:val="24"/>
        </w:rPr>
        <w:t xml:space="preserve"> de un acto, en el caso en concreto que nos ocupa </w:t>
      </w:r>
      <w:r w:rsidRPr="00923B20">
        <w:rPr>
          <w:rFonts w:ascii="Palatino Linotype" w:hAnsi="Palatino Linotype"/>
          <w:color w:val="000000"/>
          <w:sz w:val="24"/>
          <w:szCs w:val="24"/>
        </w:rPr>
        <w:t>se</w:t>
      </w:r>
      <w:r w:rsidRPr="00923B20">
        <w:rPr>
          <w:rFonts w:ascii="Palatino Linotype" w:hAnsi="Palatino Linotype" w:cs="Arial"/>
          <w:sz w:val="24"/>
          <w:szCs w:val="24"/>
        </w:rPr>
        <w:t xml:space="preserve"> actualiza con la respuesta del </w:t>
      </w:r>
      <w:r w:rsidRPr="00923B20">
        <w:rPr>
          <w:rFonts w:ascii="Palatino Linotype" w:hAnsi="Palatino Linotype" w:cs="Arial"/>
          <w:b/>
          <w:sz w:val="24"/>
          <w:szCs w:val="24"/>
        </w:rPr>
        <w:t>SUJETO OBLIGADO</w:t>
      </w:r>
      <w:r w:rsidRPr="00923B20">
        <w:rPr>
          <w:rFonts w:ascii="Palatino Linotype" w:hAnsi="Palatino Linotype" w:cs="Arial"/>
          <w:sz w:val="24"/>
          <w:szCs w:val="24"/>
        </w:rPr>
        <w:t xml:space="preserve">, </w:t>
      </w:r>
      <w:r w:rsidRPr="00923B20">
        <w:rPr>
          <w:rFonts w:ascii="Palatino Linotype" w:hAnsi="Palatino Linotype" w:cs="Arial"/>
          <w:b/>
          <w:sz w:val="24"/>
          <w:szCs w:val="24"/>
        </w:rPr>
        <w:t>modificada</w:t>
      </w:r>
      <w:r w:rsidRPr="00923B20">
        <w:rPr>
          <w:rFonts w:ascii="Palatino Linotype" w:hAnsi="Palatino Linotype" w:cs="Arial"/>
          <w:sz w:val="24"/>
          <w:szCs w:val="24"/>
        </w:rPr>
        <w:t xml:space="preserve"> con el con</w:t>
      </w:r>
      <w:r w:rsidR="00090C87" w:rsidRPr="00923B20">
        <w:rPr>
          <w:rFonts w:ascii="Palatino Linotype" w:hAnsi="Palatino Linotype" w:cs="Arial"/>
          <w:sz w:val="24"/>
          <w:szCs w:val="24"/>
        </w:rPr>
        <w:t>tenido del Informe Justificado, tratándose del oficio remitido mediante Informe Justificado en donde se realiza la precisión por parte del servidor público habilitado competente</w:t>
      </w:r>
      <w:r w:rsidR="00C41287" w:rsidRPr="00923B20">
        <w:rPr>
          <w:rFonts w:ascii="Palatino Linotype" w:hAnsi="Palatino Linotype" w:cs="Arial"/>
          <w:sz w:val="24"/>
          <w:szCs w:val="24"/>
        </w:rPr>
        <w:t xml:space="preserve">., que el servicio no se encontraba concesionado aunado a que especificó el orden cronológico de los mismo, otorgando así certeza jurídica al particular </w:t>
      </w:r>
      <w:r w:rsidR="00C41287" w:rsidRPr="00923B20">
        <w:rPr>
          <w:rFonts w:ascii="Palatino Linotype" w:hAnsi="Palatino Linotype"/>
          <w:color w:val="000000"/>
          <w:sz w:val="24"/>
          <w:szCs w:val="24"/>
        </w:rPr>
        <w:t>atendiendo a lo señalado en la fracción I del artículo 9 de la Ley de Transparencia y Acceso a la Información Pública del Estado de México y Municipios que establece lo siguiente:</w:t>
      </w:r>
    </w:p>
    <w:p w:rsidR="00C41287" w:rsidRPr="00923B20" w:rsidRDefault="00C41287" w:rsidP="00C41287">
      <w:pPr>
        <w:spacing w:before="100" w:beforeAutospacing="1" w:after="100" w:afterAutospacing="1" w:line="240" w:lineRule="auto"/>
        <w:ind w:left="709" w:right="757"/>
        <w:jc w:val="both"/>
        <w:rPr>
          <w:rFonts w:ascii="Palatino Linotype" w:hAnsi="Palatino Linotype"/>
          <w:i/>
          <w:color w:val="000000"/>
        </w:rPr>
      </w:pPr>
      <w:r w:rsidRPr="00923B20">
        <w:rPr>
          <w:rFonts w:ascii="Palatino Linotype" w:hAnsi="Palatino Linotype"/>
          <w:b/>
          <w:i/>
          <w:color w:val="000000"/>
        </w:rPr>
        <w:t>Artículo 9.</w:t>
      </w:r>
      <w:r w:rsidRPr="00923B20">
        <w:rPr>
          <w:rFonts w:ascii="Palatino Linotype" w:hAnsi="Palatino Linotype"/>
          <w:i/>
          <w:color w:val="000000"/>
        </w:rPr>
        <w:t xml:space="preserve"> El Instituto deberá regir su funcionamiento de acuerdo a los siguientes principios:</w:t>
      </w:r>
    </w:p>
    <w:p w:rsidR="000A2778" w:rsidRPr="008754AA" w:rsidRDefault="00C41287" w:rsidP="008754AA">
      <w:pPr>
        <w:spacing w:before="100" w:beforeAutospacing="1" w:after="100" w:afterAutospacing="1" w:line="240" w:lineRule="auto"/>
        <w:ind w:left="709" w:right="757"/>
        <w:jc w:val="both"/>
        <w:rPr>
          <w:rFonts w:ascii="Palatino Linotype" w:hAnsi="Palatino Linotype"/>
          <w:i/>
          <w:color w:val="000000"/>
        </w:rPr>
      </w:pPr>
      <w:r w:rsidRPr="00923B20">
        <w:rPr>
          <w:rFonts w:ascii="Palatino Linotype" w:hAnsi="Palatino Linotype"/>
          <w:b/>
          <w:i/>
          <w:color w:val="000000"/>
        </w:rPr>
        <w:t>I.</w:t>
      </w:r>
      <w:r w:rsidRPr="00923B20">
        <w:rPr>
          <w:rFonts w:ascii="Palatino Linotype" w:hAnsi="Palatino Linotype"/>
          <w:b/>
          <w:i/>
          <w:color w:val="000000"/>
        </w:rPr>
        <w:tab/>
        <w:t>Certeza:</w:t>
      </w:r>
      <w:r w:rsidRPr="00923B20">
        <w:rPr>
          <w:rFonts w:ascii="Palatino Linotype" w:hAnsi="Palatino Linotype"/>
          <w:i/>
          <w:color w:val="000000"/>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008754AA">
        <w:rPr>
          <w:rFonts w:ascii="Palatino Linotype" w:hAnsi="Palatino Linotype"/>
          <w:i/>
          <w:color w:val="000000"/>
        </w:rPr>
        <w:t xml:space="preserve"> (Sic)</w:t>
      </w:r>
    </w:p>
    <w:p w:rsidR="00360D05" w:rsidRPr="00923B20" w:rsidRDefault="00C41287"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s="Arial"/>
        </w:rPr>
        <w:t>Es de lo anterior, que esta Ponencia concl</w:t>
      </w:r>
      <w:r w:rsidR="008754AA">
        <w:rPr>
          <w:rFonts w:ascii="Palatino Linotype" w:hAnsi="Palatino Linotype" w:cs="Arial"/>
        </w:rPr>
        <w:t>uye que el derecho de acceso a la</w:t>
      </w:r>
      <w:r w:rsidRPr="00923B20">
        <w:rPr>
          <w:rFonts w:ascii="Palatino Linotype" w:hAnsi="Palatino Linotype" w:cs="Arial"/>
        </w:rPr>
        <w:t xml:space="preserve"> información fu</w:t>
      </w:r>
      <w:r w:rsidR="00C4788F" w:rsidRPr="00923B20">
        <w:rPr>
          <w:rFonts w:ascii="Palatino Linotype" w:hAnsi="Palatino Linotype" w:cs="Arial"/>
        </w:rPr>
        <w:t>e satisfecho, toda vez que se le</w:t>
      </w:r>
      <w:r w:rsidRPr="00923B20">
        <w:rPr>
          <w:rFonts w:ascii="Palatino Linotype" w:hAnsi="Palatino Linotype" w:cs="Arial"/>
        </w:rPr>
        <w:t xml:space="preserve"> otorgó una contestación a la pretensión planteada, </w:t>
      </w:r>
      <w:r w:rsidR="00C4788F" w:rsidRPr="00923B20">
        <w:rPr>
          <w:rFonts w:ascii="Palatino Linotype" w:hAnsi="Palatino Linotype" w:cs="Arial"/>
        </w:rPr>
        <w:t xml:space="preserve">misma que conforme a las atribuciones conferidas por el artículo 36 de la Ley de la Materia, este Órgano garante no está facultado para dudar de la veracidad </w:t>
      </w:r>
      <w:r w:rsidRPr="00923B20">
        <w:rPr>
          <w:rFonts w:ascii="Palatino Linotype" w:hAnsi="Palatino Linotype" w:cs="Arial"/>
        </w:rPr>
        <w:t xml:space="preserve"> </w:t>
      </w:r>
      <w:r w:rsidR="00C4788F" w:rsidRPr="00923B20">
        <w:rPr>
          <w:rFonts w:ascii="Palatino Linotype" w:hAnsi="Palatino Linotype" w:cs="Arial"/>
        </w:rPr>
        <w:t>de la información remitida por los sujetos obligados.</w:t>
      </w: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olor w:val="000000"/>
        </w:rPr>
        <w:t>Cabe</w:t>
      </w:r>
      <w:r w:rsidRPr="00923B20">
        <w:rPr>
          <w:rFonts w:ascii="Palatino Linotype" w:hAnsi="Palatino Linotype" w:cs="Arial"/>
        </w:rPr>
        <w:t xml:space="preserve"> destacar que, la respuesta a la solicitud de acceso a la información pública por parte del</w:t>
      </w:r>
      <w:r w:rsidRPr="00923B20">
        <w:rPr>
          <w:rFonts w:ascii="Palatino Linotype" w:hAnsi="Palatino Linotype" w:cs="Arial"/>
          <w:b/>
        </w:rPr>
        <w:t xml:space="preserve"> SUJETO OBLIGADO</w:t>
      </w:r>
      <w:r w:rsidRPr="00923B20">
        <w:rPr>
          <w:rFonts w:ascii="Palatino Linotype" w:hAnsi="Palatino Linotype" w:cs="Arial"/>
        </w:rPr>
        <w:t xml:space="preserve">, es considerada como el “acto” que fue impugnado por </w:t>
      </w:r>
      <w:r w:rsidRPr="00923B20">
        <w:rPr>
          <w:rFonts w:ascii="Palatino Linotype" w:hAnsi="Palatino Linotype" w:cs="Arial"/>
          <w:b/>
        </w:rPr>
        <w:t>EL RECURRENTE</w:t>
      </w:r>
      <w:r w:rsidRPr="00923B20">
        <w:rPr>
          <w:rFonts w:ascii="Palatino Linotype" w:hAnsi="Palatino Linotype" w:cs="Arial"/>
        </w:rPr>
        <w:t>.</w:t>
      </w: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s="Arial"/>
        </w:rPr>
        <w:t xml:space="preserve">En ese sentido, la </w:t>
      </w:r>
      <w:r w:rsidRPr="00923B20">
        <w:rPr>
          <w:rFonts w:ascii="Palatino Linotype" w:hAnsi="Palatino Linotype" w:cs="Arial"/>
          <w:lang w:val="es-ES_tradnl"/>
        </w:rPr>
        <w:t>naturaleza</w:t>
      </w:r>
      <w:r w:rsidRPr="00923B20">
        <w:rPr>
          <w:rFonts w:ascii="Palatino Linotype" w:hAnsi="Palatino Linotype" w:cs="Arial"/>
        </w:rPr>
        <w:t xml:space="preserve"> jurídica de los actos que emiten los Sujetos Obligados, está delimitada por la misma </w:t>
      </w:r>
      <w:r w:rsidRPr="00923B20">
        <w:rPr>
          <w:rFonts w:ascii="Palatino Linotype" w:hAnsi="Palatino Linotype"/>
          <w:color w:val="000000"/>
        </w:rPr>
        <w:t>Ley</w:t>
      </w:r>
      <w:r w:rsidRPr="00923B20">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w:t>
      </w:r>
      <w:r w:rsidRPr="00923B20">
        <w:rPr>
          <w:rFonts w:ascii="Palatino Linotype" w:hAnsi="Palatino Linotype" w:cs="Arial"/>
          <w:b/>
          <w:i/>
        </w:rPr>
        <w:t>Artículo 53</w:t>
      </w:r>
      <w:r w:rsidRPr="00923B20">
        <w:rPr>
          <w:rFonts w:ascii="Palatino Linotype" w:hAnsi="Palatino Linotype" w:cs="Arial"/>
          <w:i/>
        </w:rPr>
        <w:t xml:space="preserve">. Las Unidades de Transparencia tendrán las siguientes funciones: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II. Recibir, tramitar y dar respuesta a las solicitudes de acceso a la información;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IV. Realizar, con efectividad, los trámites internos necesarios para la atención de las solicitudes de acceso a la información;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V. Entregar, en su caso, a los particulares la información solicitada;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VI. Efectuar las notificaciones a los solicitantes;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X. Presentar ante el Comité, el proyecto de clasificación de información;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XI. Promover e implementar políticas de transparencia proactiva procurando su accesibilidad;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XII. Fomentar la transparencia y accesibilidad al interior del sujeto obligado;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 xml:space="preserve">XIII. Hacer del conocimiento de la instancia competente la probable responsabilidad por el incumplimiento de las obligaciones previstas en la presente Ley; y </w:t>
      </w:r>
    </w:p>
    <w:p w:rsidR="000A2778" w:rsidRPr="00923B20" w:rsidRDefault="000A2778" w:rsidP="000A2778">
      <w:pPr>
        <w:spacing w:after="0" w:line="276" w:lineRule="auto"/>
        <w:ind w:left="709" w:right="709"/>
        <w:jc w:val="both"/>
        <w:rPr>
          <w:rFonts w:ascii="Palatino Linotype" w:hAnsi="Palatino Linotype" w:cs="Arial"/>
          <w:i/>
        </w:rPr>
      </w:pPr>
      <w:r w:rsidRPr="00923B20">
        <w:rPr>
          <w:rFonts w:ascii="Palatino Linotype" w:hAnsi="Palatino Linotype" w:cs="Arial"/>
          <w:i/>
        </w:rPr>
        <w:t>XIV. Las demás que resulten necesarias para facilitar el acceso a la información y aquellas que se desprenden de la presente Ley y demás disposiciones jurídicas aplicables.”</w:t>
      </w:r>
    </w:p>
    <w:p w:rsidR="000A2778" w:rsidRPr="00923B20"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23B20">
        <w:rPr>
          <w:rFonts w:ascii="Palatino Linotype" w:hAnsi="Palatino Linotype" w:cs="Arial"/>
        </w:rPr>
        <w:t>Es decir, la impugnación del</w:t>
      </w:r>
      <w:r w:rsidRPr="00923B20">
        <w:rPr>
          <w:rFonts w:ascii="Palatino Linotype" w:hAnsi="Palatino Linotype" w:cs="Arial"/>
          <w:b/>
        </w:rPr>
        <w:t xml:space="preserve"> RECURRENTE</w:t>
      </w:r>
      <w:r w:rsidRPr="00923B20">
        <w:rPr>
          <w:rFonts w:ascii="Palatino Linotype" w:hAnsi="Palatino Linotype" w:cs="Arial"/>
        </w:rPr>
        <w:t xml:space="preserve"> debe ser sobre la emisión de un “Acto”, ya sea en </w:t>
      </w:r>
      <w:r w:rsidRPr="00923B20">
        <w:rPr>
          <w:rFonts w:ascii="Palatino Linotype" w:hAnsi="Palatino Linotype"/>
          <w:color w:val="000000"/>
        </w:rPr>
        <w:t>sentido</w:t>
      </w:r>
      <w:r w:rsidRPr="00923B20">
        <w:rPr>
          <w:rFonts w:ascii="Palatino Linotype" w:hAnsi="Palatino Linotype" w:cs="Arial"/>
        </w:rPr>
        <w:t xml:space="preserve"> positivo o negativo.</w:t>
      </w:r>
    </w:p>
    <w:p w:rsidR="000A2778" w:rsidRPr="00923B20"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s="Arial"/>
        </w:rPr>
        <w:t xml:space="preserve">Ahora bien, </w:t>
      </w:r>
      <w:r w:rsidRPr="00923B20">
        <w:rPr>
          <w:rFonts w:ascii="Palatino Linotype" w:hAnsi="Palatino Linotype"/>
          <w:color w:val="000000"/>
        </w:rPr>
        <w:t>por</w:t>
      </w:r>
      <w:r w:rsidRPr="00923B20">
        <w:rPr>
          <w:rFonts w:ascii="Palatino Linotype" w:hAnsi="Palatino Linotype" w:cs="Arial"/>
        </w:rPr>
        <w:t xml:space="preserve"> cuanto hace al tercer elemento normativo, es en esencia una </w:t>
      </w:r>
      <w:r w:rsidRPr="00923B20">
        <w:rPr>
          <w:rFonts w:ascii="Palatino Linotype" w:hAnsi="Palatino Linotype" w:cs="Arial"/>
          <w:lang w:val="es-ES_tradnl"/>
        </w:rPr>
        <w:t>condicional</w:t>
      </w:r>
      <w:r w:rsidRPr="00923B20">
        <w:rPr>
          <w:rFonts w:ascii="Palatino Linotype" w:hAnsi="Palatino Linotype" w:cs="Arial"/>
        </w:rPr>
        <w:t>, consistente en que la dependencia o entidad responsable del acto o resolución impugnada la</w:t>
      </w:r>
      <w:r w:rsidRPr="00923B20">
        <w:rPr>
          <w:rFonts w:ascii="Palatino Linotype" w:hAnsi="Palatino Linotype" w:cs="Arial"/>
          <w:b/>
        </w:rPr>
        <w:t xml:space="preserve"> modifique </w:t>
      </w:r>
      <w:r w:rsidRPr="00923B20">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s="Arial"/>
        </w:rPr>
        <w:t xml:space="preserve">Por cuanto hace a la revocación, a diferencia de la modificación, ocurre cuando la </w:t>
      </w:r>
      <w:r w:rsidRPr="00923B20">
        <w:rPr>
          <w:rFonts w:ascii="Palatino Linotype" w:hAnsi="Palatino Linotype" w:cs="Arial"/>
          <w:lang w:val="es-ES_tradnl"/>
        </w:rPr>
        <w:t>dependencia</w:t>
      </w:r>
      <w:r w:rsidRPr="00923B20">
        <w:rPr>
          <w:rFonts w:ascii="Palatino Linotype" w:hAnsi="Palatino Linotype" w:cs="Arial"/>
        </w:rPr>
        <w:t xml:space="preserve"> o entidad responsable (</w:t>
      </w:r>
      <w:r w:rsidRPr="00923B20">
        <w:rPr>
          <w:rFonts w:ascii="Palatino Linotype" w:hAnsi="Palatino Linotype" w:cs="Arial"/>
          <w:b/>
        </w:rPr>
        <w:t>SUJETO OBLIGADO</w:t>
      </w:r>
      <w:r w:rsidRPr="00923B20">
        <w:rPr>
          <w:rFonts w:ascii="Palatino Linotype" w:hAnsi="Palatino Linotype" w:cs="Arial"/>
        </w:rPr>
        <w:t xml:space="preserve">), del acto o resolución impugnada, </w:t>
      </w:r>
      <w:r w:rsidRPr="00923B20">
        <w:rPr>
          <w:rFonts w:ascii="Palatino Linotype" w:hAnsi="Palatino Linotype"/>
          <w:color w:val="000000"/>
        </w:rPr>
        <w:t>suprime</w:t>
      </w:r>
      <w:r w:rsidRPr="00923B20">
        <w:rPr>
          <w:rFonts w:ascii="Palatino Linotype" w:hAnsi="Palatino Linotype" w:cs="Arial"/>
        </w:rPr>
        <w:t>, elimina o cancela la totalidad de su respuesta y emite otra en su lugar dejando sin efecto lo que en un principio respondió.</w:t>
      </w:r>
    </w:p>
    <w:p w:rsidR="00794713" w:rsidRPr="00923B20"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s="Arial"/>
        </w:rPr>
        <w:t xml:space="preserve">En ese </w:t>
      </w:r>
      <w:r w:rsidRPr="00923B20">
        <w:rPr>
          <w:rFonts w:ascii="Palatino Linotype" w:hAnsi="Palatino Linotype" w:cs="Arial"/>
          <w:lang w:val="es-ES_tradnl"/>
        </w:rPr>
        <w:t>tenor</w:t>
      </w:r>
      <w:r w:rsidRPr="00923B20">
        <w:rPr>
          <w:rFonts w:ascii="Palatino Linotype" w:hAnsi="Palatino Linotype" w:cs="Arial"/>
        </w:rPr>
        <w:t xml:space="preserve">, un acto impugnado queda sin efectos, cuando aun existiendo </w:t>
      </w:r>
      <w:r w:rsidRPr="00923B20">
        <w:rPr>
          <w:rFonts w:ascii="Palatino Linotype" w:hAnsi="Palatino Linotype"/>
          <w:color w:val="000000"/>
        </w:rPr>
        <w:t>jurídicamente</w:t>
      </w:r>
      <w:r w:rsidRPr="00923B20">
        <w:rPr>
          <w:rFonts w:ascii="Palatino Linotype" w:hAnsi="Palatino Linotype" w:cs="Arial"/>
        </w:rPr>
        <w:t xml:space="preserve"> (esto es, que no se ha modificado, ni revocado) ya no genera ninguna consecuencia legal.</w:t>
      </w: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s="Arial"/>
        </w:rPr>
        <w:t xml:space="preserve">En tanto que, un acto impugnado queda sin materia, cuando ha sido satisfecha la pretensión de lo pedido o exigido por </w:t>
      </w:r>
      <w:r w:rsidR="00794713" w:rsidRPr="00923B20">
        <w:rPr>
          <w:rFonts w:ascii="Palatino Linotype" w:hAnsi="Palatino Linotype" w:cs="Arial"/>
          <w:b/>
        </w:rPr>
        <w:t>LA</w:t>
      </w:r>
      <w:r w:rsidRPr="00923B20">
        <w:rPr>
          <w:rFonts w:ascii="Palatino Linotype" w:hAnsi="Palatino Linotype" w:cs="Arial"/>
          <w:b/>
        </w:rPr>
        <w:t xml:space="preserve"> RECURRENTE </w:t>
      </w:r>
      <w:r w:rsidRPr="00923B20">
        <w:rPr>
          <w:rFonts w:ascii="Palatino Linotype" w:hAnsi="Palatino Linotype" w:cs="Arial"/>
        </w:rPr>
        <w:t xml:space="preserve">de manera que </w:t>
      </w:r>
      <w:r w:rsidRPr="00923B20">
        <w:rPr>
          <w:rFonts w:ascii="Palatino Linotype" w:hAnsi="Palatino Linotype" w:cs="Arial"/>
          <w:b/>
        </w:rPr>
        <w:t xml:space="preserve">EL SUJETO OBLIGADO </w:t>
      </w:r>
      <w:r w:rsidRPr="00923B20">
        <w:rPr>
          <w:rFonts w:ascii="Palatino Linotype" w:hAnsi="Palatino Linotype" w:cs="Arial"/>
        </w:rPr>
        <w:t xml:space="preserve">entrega una respuesta que aunque sea posterior a los términos previstos en la ley, mediante </w:t>
      </w:r>
      <w:r w:rsidRPr="00923B20">
        <w:rPr>
          <w:rFonts w:ascii="Palatino Linotype" w:hAnsi="Palatino Linotype"/>
          <w:color w:val="000000"/>
        </w:rPr>
        <w:t>ésta</w:t>
      </w:r>
      <w:r w:rsidRPr="00923B20">
        <w:rPr>
          <w:rFonts w:ascii="Palatino Linotype" w:hAnsi="Palatino Linotype" w:cs="Arial"/>
        </w:rPr>
        <w:t xml:space="preserve"> concede la información solicitada, en este caso, a través del Informe Justificado.</w:t>
      </w: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23B20">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923B20">
        <w:rPr>
          <w:rFonts w:ascii="Palatino Linotype" w:hAnsi="Palatino Linotype" w:cs="Arial"/>
          <w:b/>
        </w:rPr>
        <w:t>EL SUJETO OBLIGADO</w:t>
      </w:r>
      <w:r w:rsidRPr="00923B20">
        <w:rPr>
          <w:rFonts w:ascii="Palatino Linotype" w:hAnsi="Palatino Linotype" w:cs="Arial"/>
        </w:rPr>
        <w:t xml:space="preserve"> mediante </w:t>
      </w:r>
      <w:r w:rsidRPr="00923B20">
        <w:rPr>
          <w:rFonts w:ascii="Palatino Linotype" w:hAnsi="Palatino Linotype"/>
          <w:color w:val="000000"/>
        </w:rPr>
        <w:t>un</w:t>
      </w:r>
      <w:r w:rsidRPr="00923B20">
        <w:rPr>
          <w:rFonts w:ascii="Palatino Linotype" w:hAnsi="Palatino Linotype" w:cs="Arial"/>
        </w:rPr>
        <w:t xml:space="preserve"> acto posterior a su respuesta, como lo fue el Informe Justificado, que contiene la información requerida por </w:t>
      </w:r>
      <w:r w:rsidR="00794713" w:rsidRPr="00923B20">
        <w:rPr>
          <w:rFonts w:ascii="Palatino Linotype" w:hAnsi="Palatino Linotype" w:cs="Arial"/>
          <w:b/>
        </w:rPr>
        <w:t>LA</w:t>
      </w:r>
      <w:r w:rsidRPr="00923B20">
        <w:rPr>
          <w:rFonts w:ascii="Palatino Linotype" w:hAnsi="Palatino Linotype" w:cs="Arial"/>
          <w:b/>
        </w:rPr>
        <w:t xml:space="preserve"> RECURRENTE</w:t>
      </w:r>
      <w:r w:rsidRPr="00923B20">
        <w:rPr>
          <w:rFonts w:ascii="Palatino Linotype" w:hAnsi="Palatino Linotype" w:cs="Arial"/>
        </w:rPr>
        <w:t>, lo que colma su derecho humano de acceso a la información pública y deja sin materia el presente recurso.</w:t>
      </w:r>
    </w:p>
    <w:p w:rsidR="00794713" w:rsidRPr="00923B20"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923B20">
        <w:rPr>
          <w:rFonts w:ascii="Palatino Linotype" w:hAnsi="Palatino Linotype"/>
          <w:color w:val="000000"/>
        </w:rPr>
        <w:t xml:space="preserve">En consecuencia, </w:t>
      </w:r>
      <w:r w:rsidRPr="00923B20">
        <w:rPr>
          <w:rFonts w:ascii="Palatino Linotype" w:hAnsi="Palatino Linotype"/>
        </w:rPr>
        <w:t xml:space="preserve">se </w:t>
      </w:r>
      <w:r w:rsidRPr="00923B20">
        <w:rPr>
          <w:rFonts w:ascii="Palatino Linotype" w:hAnsi="Palatino Linotype" w:cs="Arial"/>
          <w:lang w:val="es-ES_tradnl"/>
        </w:rPr>
        <w:t xml:space="preserve">determina </w:t>
      </w:r>
      <w:r w:rsidRPr="00923B20">
        <w:rPr>
          <w:rFonts w:ascii="Palatino Linotype" w:hAnsi="Palatino Linotype" w:cs="Arial"/>
          <w:b/>
          <w:lang w:val="es-ES_tradnl"/>
        </w:rPr>
        <w:t>SOBRESEER</w:t>
      </w:r>
      <w:r w:rsidRPr="00923B20">
        <w:rPr>
          <w:rFonts w:ascii="Palatino Linotype" w:hAnsi="Palatino Linotype" w:cs="Arial"/>
          <w:lang w:val="es-ES_tradnl"/>
        </w:rPr>
        <w:t xml:space="preserve"> el presente recurso de revisión, en </w:t>
      </w:r>
      <w:r w:rsidRPr="00923B20">
        <w:rPr>
          <w:rFonts w:ascii="Palatino Linotype" w:hAnsi="Palatino Linotype"/>
          <w:bCs/>
        </w:rPr>
        <w:t>términos</w:t>
      </w:r>
      <w:r w:rsidRPr="00923B20">
        <w:rPr>
          <w:rFonts w:ascii="Palatino Linotype" w:hAnsi="Palatino Linotype" w:cs="Arial"/>
          <w:lang w:val="es-ES_tradnl"/>
        </w:rPr>
        <w:t xml:space="preserve"> del artículo 186, fracción I, de la </w:t>
      </w:r>
      <w:r w:rsidRPr="00923B20">
        <w:rPr>
          <w:rFonts w:ascii="Palatino Linotype" w:eastAsia="Calibri" w:hAnsi="Palatino Linotype" w:cs="Arial"/>
        </w:rPr>
        <w:t xml:space="preserve">Ley de Transparencia y Acceso a la Información Pública del Estado de México y Municipios dado a que </w:t>
      </w:r>
      <w:r w:rsidRPr="00923B20">
        <w:rPr>
          <w:rFonts w:ascii="Palatino Linotype" w:eastAsia="Calibri" w:hAnsi="Palatino Linotype" w:cs="Arial"/>
          <w:b/>
        </w:rPr>
        <w:t>EL SUJETO OBLIGADO</w:t>
      </w:r>
      <w:r w:rsidRPr="00923B20">
        <w:rPr>
          <w:rFonts w:ascii="Palatino Linotype" w:eastAsia="Calibri" w:hAnsi="Palatino Linotype" w:cs="Arial"/>
        </w:rPr>
        <w:t xml:space="preserve"> a través del informe justificado colmó el derecho de acceso a la información pública accionado por el particular,</w:t>
      </w:r>
      <w:r w:rsidR="00C4788F" w:rsidRPr="00923B20">
        <w:rPr>
          <w:rFonts w:ascii="Palatino Linotype" w:eastAsia="Calibri" w:hAnsi="Palatino Linotype" w:cs="Arial"/>
        </w:rPr>
        <w:t xml:space="preserve"> al</w:t>
      </w:r>
      <w:r w:rsidRPr="00923B20">
        <w:rPr>
          <w:rFonts w:ascii="Palatino Linotype" w:eastAsia="Calibri" w:hAnsi="Palatino Linotype" w:cs="Arial"/>
        </w:rPr>
        <w:t xml:space="preserve"> otorgar </w:t>
      </w:r>
      <w:r w:rsidR="00C4788F" w:rsidRPr="00923B20">
        <w:rPr>
          <w:rFonts w:ascii="Palatino Linotype" w:eastAsia="Calibri" w:hAnsi="Palatino Linotype" w:cs="Arial"/>
        </w:rPr>
        <w:t>certidumbre jurídica</w:t>
      </w:r>
      <w:r w:rsidRPr="00923B20">
        <w:rPr>
          <w:rFonts w:ascii="Palatino Linotype" w:eastAsia="Calibri" w:hAnsi="Palatino Linotype" w:cs="Arial"/>
        </w:rPr>
        <w:t>.</w:t>
      </w:r>
    </w:p>
    <w:p w:rsidR="000A2778" w:rsidRPr="00923B20"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5A6CE3" w:rsidRPr="00923B20"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923B20">
        <w:rPr>
          <w:rFonts w:ascii="Palatino Linotype" w:eastAsia="Calibri" w:hAnsi="Palatino Linotype" w:cs="Arial"/>
        </w:rPr>
        <w:t xml:space="preserve">Así, con </w:t>
      </w:r>
      <w:r w:rsidRPr="00923B20">
        <w:rPr>
          <w:rFonts w:ascii="Palatino Linotype" w:hAnsi="Palatino Linotype" w:cs="Arial"/>
        </w:rPr>
        <w:t>fundamento</w:t>
      </w:r>
      <w:r w:rsidRPr="00923B20">
        <w:rPr>
          <w:rFonts w:ascii="Palatino Linotype" w:eastAsia="Calibri" w:hAnsi="Palatino Linotype" w:cs="Arial"/>
        </w:rPr>
        <w:t xml:space="preserve"> en lo prescrito en los artículos 5, </w:t>
      </w:r>
      <w:r w:rsidRPr="00923B20">
        <w:rPr>
          <w:rFonts w:ascii="Palatino Linotype" w:hAnsi="Palatino Linotype"/>
        </w:rPr>
        <w:t>párrafos</w:t>
      </w:r>
      <w:r w:rsidR="007966D1">
        <w:rPr>
          <w:rFonts w:ascii="Palatino Linotype" w:hAnsi="Palatino Linotype"/>
        </w:rPr>
        <w:t xml:space="preserve"> </w:t>
      </w:r>
      <w:r w:rsidR="007966D1" w:rsidRPr="007966D1">
        <w:rPr>
          <w:rFonts w:ascii="Palatino Linotype" w:hAnsi="Palatino Linotype"/>
        </w:rPr>
        <w:t>vigésimo segundo, vigésimo tercero y vigésimo cuarto</w:t>
      </w:r>
      <w:r w:rsidRPr="00923B20">
        <w:rPr>
          <w:rFonts w:ascii="Palatino Linotype" w:hAnsi="Palatino Linotype" w:cs="Arial"/>
        </w:rPr>
        <w:t>,</w:t>
      </w:r>
      <w:r w:rsidRPr="00923B20">
        <w:rPr>
          <w:rFonts w:ascii="Palatino Linotype" w:hAnsi="Palatino Linotype"/>
        </w:rPr>
        <w:t xml:space="preserve"> fracciones IV y V,</w:t>
      </w:r>
      <w:r w:rsidRPr="00923B20">
        <w:rPr>
          <w:rFonts w:ascii="Palatino Linotype" w:eastAsia="Calibri" w:hAnsi="Palatino Linotype" w:cs="Arial"/>
        </w:rPr>
        <w:t xml:space="preserve"> de la Constitución Política del Estado Libre y Soberano de México, y los artículos </w:t>
      </w:r>
      <w:r w:rsidRPr="00923B20">
        <w:rPr>
          <w:rFonts w:ascii="Palatino Linotype" w:hAnsi="Palatino Linotype"/>
        </w:rPr>
        <w:t xml:space="preserve">2, </w:t>
      </w:r>
      <w:r w:rsidRPr="00923B20">
        <w:rPr>
          <w:rFonts w:ascii="Palatino Linotype" w:hAnsi="Palatino Linotype" w:cs="Arial"/>
        </w:rPr>
        <w:t>fracción</w:t>
      </w:r>
      <w:r w:rsidRPr="00923B20">
        <w:rPr>
          <w:rFonts w:ascii="Palatino Linotype" w:hAnsi="Palatino Linotype"/>
        </w:rPr>
        <w:t xml:space="preserve"> II, 9, </w:t>
      </w:r>
      <w:r w:rsidRPr="00923B20">
        <w:rPr>
          <w:rFonts w:ascii="Palatino Linotype" w:hAnsi="Palatino Linotype" w:cs="Arial"/>
          <w:lang w:val="es-ES_tradnl"/>
        </w:rPr>
        <w:t>29</w:t>
      </w:r>
      <w:r w:rsidRPr="00923B20">
        <w:rPr>
          <w:rFonts w:ascii="Palatino Linotype" w:hAnsi="Palatino Linotype"/>
        </w:rPr>
        <w:t>, 36, fracciones I y II, 176, 178, 179, 181, 185, fracción I, 186 y 188,</w:t>
      </w:r>
      <w:r w:rsidRPr="00923B20">
        <w:rPr>
          <w:rFonts w:ascii="Palatino Linotype" w:eastAsia="Calibri" w:hAnsi="Palatino Linotype" w:cs="Arial"/>
        </w:rPr>
        <w:t xml:space="preserve"> de la Ley de Transparencia y Acceso a la Información Pública del Estado de México y </w:t>
      </w:r>
      <w:r w:rsidRPr="00923B20">
        <w:rPr>
          <w:rFonts w:ascii="Palatino Linotype" w:hAnsi="Palatino Linotype" w:cs="Arial"/>
        </w:rPr>
        <w:t>Municipios</w:t>
      </w:r>
      <w:r w:rsidRPr="00923B20">
        <w:rPr>
          <w:rFonts w:ascii="Palatino Linotype" w:eastAsia="Calibri" w:hAnsi="Palatino Linotype" w:cs="Arial"/>
        </w:rPr>
        <w:t xml:space="preserve">, </w:t>
      </w:r>
      <w:r w:rsidRPr="00923B20">
        <w:rPr>
          <w:rFonts w:ascii="Palatino Linotype" w:hAnsi="Palatino Linotype"/>
        </w:rPr>
        <w:t>este</w:t>
      </w:r>
      <w:r w:rsidRPr="00923B20">
        <w:rPr>
          <w:rFonts w:ascii="Palatino Linotype" w:eastAsia="Calibri" w:hAnsi="Palatino Linotype" w:cs="Arial"/>
        </w:rPr>
        <w:t xml:space="preserve"> Pleno:</w:t>
      </w:r>
    </w:p>
    <w:p w:rsidR="000A2778" w:rsidRPr="00923B20" w:rsidRDefault="000A2778" w:rsidP="000A2778">
      <w:pPr>
        <w:spacing w:before="360" w:after="240" w:line="360" w:lineRule="auto"/>
        <w:jc w:val="center"/>
        <w:rPr>
          <w:rFonts w:ascii="Palatino Linotype" w:hAnsi="Palatino Linotype"/>
          <w:b/>
          <w:bCs/>
          <w:spacing w:val="40"/>
          <w:sz w:val="28"/>
        </w:rPr>
      </w:pPr>
      <w:r w:rsidRPr="00923B20">
        <w:rPr>
          <w:rFonts w:ascii="Palatino Linotype" w:hAnsi="Palatino Linotype"/>
          <w:b/>
          <w:bCs/>
          <w:spacing w:val="40"/>
          <w:sz w:val="28"/>
        </w:rPr>
        <w:t>RESUELVE</w:t>
      </w:r>
    </w:p>
    <w:p w:rsidR="00794713" w:rsidRPr="00923B20" w:rsidRDefault="00B57F73" w:rsidP="00B57F7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sidRPr="00923B20">
        <w:rPr>
          <w:rFonts w:ascii="Palatino Linotype" w:hAnsi="Palatino Linotype" w:cs="Arial"/>
          <w:b/>
          <w:sz w:val="28"/>
          <w:szCs w:val="28"/>
        </w:rPr>
        <w:t>PRIMERO</w:t>
      </w:r>
      <w:r w:rsidR="00176B90" w:rsidRPr="00923B20">
        <w:rPr>
          <w:rFonts w:ascii="Palatino Linotype" w:hAnsi="Palatino Linotype" w:cs="Arial"/>
          <w:b/>
          <w:sz w:val="28"/>
          <w:szCs w:val="28"/>
        </w:rPr>
        <w:t xml:space="preserve">. </w:t>
      </w:r>
      <w:r w:rsidR="00794713" w:rsidRPr="00923B20">
        <w:rPr>
          <w:rFonts w:ascii="Palatino Linotype" w:hAnsi="Palatino Linotype" w:cs="Arial"/>
          <w:color w:val="000000" w:themeColor="text1"/>
        </w:rPr>
        <w:t>Se</w:t>
      </w:r>
      <w:r w:rsidR="00794713" w:rsidRPr="00923B20">
        <w:rPr>
          <w:rFonts w:ascii="Palatino Linotype" w:hAnsi="Palatino Linotype" w:cs="Arial"/>
          <w:b/>
          <w:color w:val="000000" w:themeColor="text1"/>
        </w:rPr>
        <w:t xml:space="preserve"> SOBRESEE </w:t>
      </w:r>
      <w:r w:rsidR="00794713" w:rsidRPr="00923B20">
        <w:rPr>
          <w:rFonts w:ascii="Palatino Linotype" w:hAnsi="Palatino Linotype" w:cs="Arial"/>
          <w:color w:val="000000" w:themeColor="text1"/>
        </w:rPr>
        <w:t xml:space="preserve">el </w:t>
      </w:r>
      <w:r w:rsidR="00794713" w:rsidRPr="00923B20">
        <w:rPr>
          <w:rFonts w:ascii="Palatino Linotype" w:hAnsi="Palatino Linotype" w:cs="Arial"/>
          <w:color w:val="222222"/>
          <w:shd w:val="clear" w:color="auto" w:fill="FFFFFF"/>
        </w:rPr>
        <w:t>recurso</w:t>
      </w:r>
      <w:r w:rsidR="00794713" w:rsidRPr="00923B20">
        <w:rPr>
          <w:rFonts w:ascii="Palatino Linotype" w:hAnsi="Palatino Linotype" w:cs="Arial"/>
          <w:color w:val="000000" w:themeColor="text1"/>
        </w:rPr>
        <w:t xml:space="preserve"> de </w:t>
      </w:r>
      <w:r w:rsidR="00794713" w:rsidRPr="00923B20">
        <w:rPr>
          <w:rFonts w:ascii="Palatino Linotype" w:hAnsi="Palatino Linotype"/>
          <w:lang w:eastAsia="es-ES_tradnl"/>
        </w:rPr>
        <w:t>revisión</w:t>
      </w:r>
      <w:r w:rsidR="00794713" w:rsidRPr="00923B20">
        <w:rPr>
          <w:rFonts w:ascii="Palatino Linotype" w:hAnsi="Palatino Linotype" w:cs="Arial"/>
          <w:color w:val="000000" w:themeColor="text1"/>
        </w:rPr>
        <w:t xml:space="preserve"> número</w:t>
      </w:r>
      <w:r w:rsidR="00794713" w:rsidRPr="00923B20">
        <w:rPr>
          <w:rFonts w:ascii="Palatino Linotype" w:hAnsi="Palatino Linotype" w:cs="Arial"/>
          <w:b/>
          <w:color w:val="000000" w:themeColor="text1"/>
        </w:rPr>
        <w:t xml:space="preserve"> </w:t>
      </w:r>
      <w:r w:rsidR="005A6CE3" w:rsidRPr="008754AA">
        <w:rPr>
          <w:rFonts w:ascii="Palatino Linotype" w:hAnsi="Palatino Linotype" w:cs="Arial"/>
          <w:b/>
          <w:color w:val="000000" w:themeColor="text1"/>
        </w:rPr>
        <w:t>03247</w:t>
      </w:r>
      <w:r w:rsidR="00794713" w:rsidRPr="008754AA">
        <w:rPr>
          <w:rFonts w:ascii="Palatino Linotype" w:hAnsi="Palatino Linotype" w:cs="Arial"/>
          <w:b/>
          <w:color w:val="000000" w:themeColor="text1"/>
        </w:rPr>
        <w:t>/INFOEM/IP/RR/2019</w:t>
      </w:r>
      <w:r w:rsidR="00794713" w:rsidRPr="00923B20">
        <w:rPr>
          <w:rFonts w:ascii="Palatino Linotype" w:hAnsi="Palatino Linotype" w:cs="Arial"/>
          <w:color w:val="000000" w:themeColor="text1"/>
        </w:rPr>
        <w:t xml:space="preserve">, porque al modificar la respuesta, el recurso de revisión quedó sin materia en </w:t>
      </w:r>
      <w:r w:rsidR="00794713" w:rsidRPr="00923B20">
        <w:rPr>
          <w:rFonts w:ascii="Palatino Linotype" w:hAnsi="Palatino Linotype"/>
          <w:lang w:eastAsia="es-ES_tradnl"/>
        </w:rPr>
        <w:t>términos</w:t>
      </w:r>
      <w:r w:rsidR="00794713" w:rsidRPr="00923B20">
        <w:rPr>
          <w:rFonts w:ascii="Palatino Linotype" w:hAnsi="Palatino Linotype" w:cs="Arial"/>
          <w:color w:val="000000" w:themeColor="text1"/>
        </w:rPr>
        <w:t xml:space="preserve"> del Considerando</w:t>
      </w:r>
      <w:r w:rsidR="00794713" w:rsidRPr="00923B20">
        <w:rPr>
          <w:rFonts w:ascii="Palatino Linotype" w:hAnsi="Palatino Linotype" w:cs="Arial"/>
          <w:b/>
          <w:color w:val="000000" w:themeColor="text1"/>
        </w:rPr>
        <w:t xml:space="preserve"> QUINTO </w:t>
      </w:r>
      <w:r w:rsidR="00794713" w:rsidRPr="00923B20">
        <w:rPr>
          <w:rFonts w:ascii="Palatino Linotype" w:hAnsi="Palatino Linotype" w:cs="Arial"/>
          <w:color w:val="000000" w:themeColor="text1"/>
        </w:rPr>
        <w:t>de la presente resolución.</w:t>
      </w:r>
    </w:p>
    <w:p w:rsidR="00794713" w:rsidRPr="00923B20" w:rsidRDefault="00B57F73" w:rsidP="00B57F73">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923B20">
        <w:rPr>
          <w:rFonts w:ascii="Palatino Linotype" w:hAnsi="Palatino Linotype" w:cs="Arial"/>
          <w:b/>
          <w:color w:val="222222"/>
          <w:sz w:val="28"/>
          <w:szCs w:val="28"/>
          <w:shd w:val="clear" w:color="auto" w:fill="FFFFFF"/>
        </w:rPr>
        <w:t xml:space="preserve">SEGUNDO </w:t>
      </w:r>
      <w:r w:rsidR="00794713" w:rsidRPr="00923B20">
        <w:rPr>
          <w:rFonts w:ascii="Palatino Linotype" w:hAnsi="Palatino Linotype" w:cs="Arial"/>
          <w:b/>
          <w:color w:val="222222"/>
          <w:sz w:val="24"/>
          <w:szCs w:val="24"/>
          <w:shd w:val="clear" w:color="auto" w:fill="FFFFFF"/>
        </w:rPr>
        <w:t xml:space="preserve">Notifíquese </w:t>
      </w:r>
      <w:r w:rsidR="00794713" w:rsidRPr="00923B20">
        <w:rPr>
          <w:rFonts w:ascii="Palatino Linotype" w:hAnsi="Palatino Linotype" w:cs="Arial"/>
          <w:color w:val="222222"/>
          <w:sz w:val="24"/>
          <w:szCs w:val="24"/>
          <w:shd w:val="clear" w:color="auto" w:fill="FFFFFF"/>
        </w:rPr>
        <w:t xml:space="preserve">al </w:t>
      </w:r>
      <w:r w:rsidR="00794713" w:rsidRPr="00923B20">
        <w:rPr>
          <w:rFonts w:ascii="Palatino Linotype" w:hAnsi="Palatino Linotype"/>
          <w:sz w:val="24"/>
          <w:szCs w:val="24"/>
          <w:lang w:eastAsia="es-ES_tradnl"/>
        </w:rPr>
        <w:t>Titular</w:t>
      </w:r>
      <w:r w:rsidR="00794713" w:rsidRPr="00923B20">
        <w:rPr>
          <w:rFonts w:ascii="Palatino Linotype" w:hAnsi="Palatino Linotype" w:cs="Arial"/>
          <w:color w:val="222222"/>
          <w:sz w:val="24"/>
          <w:szCs w:val="24"/>
          <w:shd w:val="clear" w:color="auto" w:fill="FFFFFF"/>
        </w:rPr>
        <w:t xml:space="preserve"> de la Unidad de Transparencia del</w:t>
      </w:r>
      <w:r w:rsidR="00794713" w:rsidRPr="00923B20">
        <w:rPr>
          <w:rStyle w:val="apple-converted-space"/>
          <w:rFonts w:ascii="Palatino Linotype" w:eastAsiaTheme="majorEastAsia" w:hAnsi="Palatino Linotype" w:cs="Arial"/>
          <w:color w:val="222222"/>
          <w:sz w:val="24"/>
          <w:szCs w:val="24"/>
          <w:shd w:val="clear" w:color="auto" w:fill="FFFFFF"/>
        </w:rPr>
        <w:t xml:space="preserve"> </w:t>
      </w:r>
      <w:r w:rsidR="00794713" w:rsidRPr="00923B20">
        <w:rPr>
          <w:rFonts w:ascii="Palatino Linotype" w:hAnsi="Palatino Linotype" w:cs="Arial"/>
          <w:b/>
          <w:color w:val="222222"/>
          <w:sz w:val="24"/>
          <w:szCs w:val="24"/>
          <w:shd w:val="clear" w:color="auto" w:fill="FFFFFF"/>
        </w:rPr>
        <w:t>SUJETO OBLIGADO</w:t>
      </w:r>
      <w:r w:rsidR="00794713" w:rsidRPr="00923B20">
        <w:rPr>
          <w:rFonts w:ascii="Palatino Linotype" w:hAnsi="Palatino Linotype" w:cs="Arial"/>
          <w:color w:val="222222"/>
          <w:sz w:val="24"/>
          <w:szCs w:val="24"/>
          <w:shd w:val="clear" w:color="auto" w:fill="FFFFFF"/>
        </w:rPr>
        <w:t xml:space="preserve"> para su conocimiento.</w:t>
      </w:r>
      <w:r w:rsidR="00794713" w:rsidRPr="00923B20">
        <w:rPr>
          <w:rFonts w:ascii="Palatino Linotype" w:hAnsi="Palatino Linotype" w:cs="Arial"/>
          <w:color w:val="222222"/>
          <w:shd w:val="clear" w:color="auto" w:fill="FFFFFF"/>
        </w:rPr>
        <w:t xml:space="preserve"> </w:t>
      </w:r>
    </w:p>
    <w:p w:rsidR="00794713" w:rsidRPr="00923B20"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923B20">
        <w:rPr>
          <w:rFonts w:ascii="Palatino Linotype" w:eastAsiaTheme="minorEastAsia" w:hAnsi="Palatino Linotype"/>
          <w:b/>
          <w:color w:val="222222"/>
          <w:sz w:val="28"/>
          <w:szCs w:val="28"/>
          <w:lang w:eastAsia="es-ES_tradnl"/>
        </w:rPr>
        <w:t>TERCERO.</w:t>
      </w:r>
      <w:r w:rsidRPr="00923B20">
        <w:rPr>
          <w:rFonts w:ascii="Palatino Linotype" w:eastAsiaTheme="minorEastAsia" w:hAnsi="Palatino Linotype"/>
          <w:b/>
          <w:color w:val="222222"/>
          <w:lang w:eastAsia="es-ES_tradnl"/>
        </w:rPr>
        <w:t xml:space="preserve"> </w:t>
      </w:r>
      <w:r w:rsidR="00794713" w:rsidRPr="00923B20">
        <w:rPr>
          <w:rFonts w:ascii="Palatino Linotype" w:eastAsiaTheme="minorEastAsia" w:hAnsi="Palatino Linotype"/>
          <w:b/>
          <w:color w:val="222222"/>
          <w:sz w:val="24"/>
          <w:szCs w:val="24"/>
          <w:lang w:eastAsia="es-ES_tradnl"/>
        </w:rPr>
        <w:t>Notifíquese</w:t>
      </w:r>
      <w:r w:rsidR="00794713" w:rsidRPr="00923B20">
        <w:rPr>
          <w:rFonts w:ascii="Palatino Linotype" w:eastAsiaTheme="minorEastAsia" w:hAnsi="Palatino Linotype"/>
          <w:color w:val="222222"/>
          <w:sz w:val="24"/>
          <w:szCs w:val="24"/>
          <w:lang w:eastAsia="es-ES_tradnl"/>
        </w:rPr>
        <w:t xml:space="preserve"> a </w:t>
      </w:r>
      <w:r w:rsidR="00794713" w:rsidRPr="00923B20">
        <w:rPr>
          <w:rFonts w:ascii="Palatino Linotype" w:eastAsiaTheme="minorEastAsia" w:hAnsi="Palatino Linotype"/>
          <w:b/>
          <w:color w:val="222222"/>
          <w:sz w:val="24"/>
          <w:szCs w:val="24"/>
          <w:lang w:eastAsia="es-ES_tradnl"/>
        </w:rPr>
        <w:t>LA RECURRENTE</w:t>
      </w:r>
      <w:r w:rsidR="00794713" w:rsidRPr="00923B20">
        <w:rPr>
          <w:rFonts w:ascii="Palatino Linotype" w:eastAsiaTheme="minorEastAsia" w:hAnsi="Palatino Linotype"/>
          <w:color w:val="222222"/>
          <w:sz w:val="24"/>
          <w:szCs w:val="24"/>
          <w:lang w:eastAsia="es-ES_tradnl"/>
        </w:rPr>
        <w:t xml:space="preserve"> la </w:t>
      </w:r>
      <w:r w:rsidR="00794713" w:rsidRPr="00923B20">
        <w:rPr>
          <w:rFonts w:ascii="Palatino Linotype" w:hAnsi="Palatino Linotype"/>
          <w:sz w:val="24"/>
          <w:szCs w:val="24"/>
          <w:lang w:eastAsia="es-ES_tradnl"/>
        </w:rPr>
        <w:t>presente</w:t>
      </w:r>
      <w:r w:rsidR="00794713" w:rsidRPr="00923B20">
        <w:rPr>
          <w:rFonts w:ascii="Palatino Linotype" w:eastAsiaTheme="minorEastAsia" w:hAnsi="Palatino Linotype"/>
          <w:color w:val="222222"/>
          <w:sz w:val="24"/>
          <w:szCs w:val="24"/>
          <w:lang w:eastAsia="es-ES_tradnl"/>
        </w:rPr>
        <w:t xml:space="preserve"> resolución.</w:t>
      </w:r>
    </w:p>
    <w:p w:rsidR="00794713" w:rsidRPr="00923B20"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923B20">
        <w:rPr>
          <w:rFonts w:ascii="Palatino Linotype" w:eastAsiaTheme="minorEastAsia" w:hAnsi="Palatino Linotype"/>
          <w:b/>
          <w:color w:val="222222"/>
          <w:sz w:val="28"/>
          <w:szCs w:val="28"/>
          <w:lang w:eastAsia="es-ES_tradnl"/>
        </w:rPr>
        <w:t>CUARTO.</w:t>
      </w:r>
      <w:r w:rsidRPr="00923B20">
        <w:rPr>
          <w:rFonts w:ascii="Palatino Linotype" w:eastAsiaTheme="minorEastAsia" w:hAnsi="Palatino Linotype"/>
          <w:b/>
          <w:color w:val="222222"/>
          <w:lang w:eastAsia="es-ES_tradnl"/>
        </w:rPr>
        <w:t xml:space="preserve"> </w:t>
      </w:r>
      <w:r w:rsidR="00794713" w:rsidRPr="00923B20">
        <w:rPr>
          <w:rFonts w:ascii="Palatino Linotype" w:eastAsiaTheme="minorEastAsia" w:hAnsi="Palatino Linotype"/>
          <w:b/>
          <w:color w:val="222222"/>
          <w:sz w:val="24"/>
          <w:szCs w:val="24"/>
          <w:lang w:eastAsia="es-ES_tradnl"/>
        </w:rPr>
        <w:t>Hágase del conocimiento</w:t>
      </w:r>
      <w:r w:rsidR="00794713" w:rsidRPr="00923B20">
        <w:rPr>
          <w:rFonts w:ascii="Palatino Linotype" w:eastAsiaTheme="minorEastAsia" w:hAnsi="Palatino Linotype"/>
          <w:color w:val="222222"/>
          <w:sz w:val="24"/>
          <w:szCs w:val="24"/>
          <w:lang w:eastAsia="es-ES_tradnl"/>
        </w:rPr>
        <w:t xml:space="preserve"> a </w:t>
      </w:r>
      <w:r w:rsidR="00794713" w:rsidRPr="00923B20">
        <w:rPr>
          <w:rFonts w:ascii="Palatino Linotype" w:eastAsiaTheme="minorEastAsia" w:hAnsi="Palatino Linotype"/>
          <w:b/>
          <w:color w:val="222222"/>
          <w:sz w:val="24"/>
          <w:szCs w:val="24"/>
          <w:lang w:eastAsia="es-ES_tradnl"/>
        </w:rPr>
        <w:t>LA RECURRENTE</w:t>
      </w:r>
      <w:r w:rsidR="00794713" w:rsidRPr="00923B20">
        <w:rPr>
          <w:rFonts w:ascii="Palatino Linotype" w:eastAsiaTheme="minorEastAsia" w:hAnsi="Palatino Linotype"/>
          <w:color w:val="222222"/>
          <w:sz w:val="24"/>
          <w:szCs w:val="24"/>
          <w:lang w:eastAsia="es-ES_tradnl"/>
        </w:rPr>
        <w:t xml:space="preserve"> que de </w:t>
      </w:r>
      <w:r w:rsidR="00794713" w:rsidRPr="00923B20">
        <w:rPr>
          <w:rFonts w:ascii="Palatino Linotype" w:hAnsi="Palatino Linotype"/>
          <w:sz w:val="24"/>
          <w:szCs w:val="24"/>
          <w:lang w:eastAsia="es-ES_tradnl"/>
        </w:rPr>
        <w:t>conformidad</w:t>
      </w:r>
      <w:r w:rsidR="00794713" w:rsidRPr="00923B20">
        <w:rPr>
          <w:rFonts w:ascii="Palatino Linotype" w:eastAsiaTheme="minorEastAsia" w:hAnsi="Palatino Linotype"/>
          <w:color w:val="222222"/>
          <w:sz w:val="24"/>
          <w:szCs w:val="24"/>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8754AA" w:rsidRPr="006C647A" w:rsidRDefault="008754AA" w:rsidP="008754AA">
      <w:pPr>
        <w:spacing w:before="240" w:after="240" w:line="360" w:lineRule="auto"/>
        <w:ind w:right="49"/>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LO RESUELVE, POR UNANIMIDAD </w:t>
      </w:r>
      <w:r w:rsidRPr="006C647A">
        <w:rPr>
          <w:rFonts w:ascii="Palatino Linotype" w:hAnsi="Palatino Linotype" w:cs="Arial"/>
          <w:color w:val="000000" w:themeColor="text1"/>
          <w:sz w:val="24"/>
          <w:szCs w:val="24"/>
        </w:rPr>
        <w:t xml:space="preserve">DE VOTOS, EL PLENO DEL INSTITUTO DE TRANSPARENCIA, ACCESO A LA INFORMACIÓN PÚBLICA Y PROTECCIÓN DE DATOS PERSONALES DEL ESTADO DE MÉXICO Y MUNICIPIOS, CONFORMADO POR LOS COMISIONADOS; ZULEMA MARTÍNEZ SÁNCHEZ, EVA ABAID YAPUR, </w:t>
      </w:r>
      <w:r w:rsidRPr="006C647A">
        <w:rPr>
          <w:rFonts w:ascii="Palatino Linotype" w:hAnsi="Palatino Linotype"/>
          <w:color w:val="000000" w:themeColor="text1"/>
          <w:sz w:val="24"/>
          <w:szCs w:val="24"/>
          <w:lang w:val="es-ES_tradnl"/>
        </w:rPr>
        <w:t xml:space="preserve">JOSÉ GUADALUPE LUNA HERNÁNDEZ, </w:t>
      </w:r>
      <w:r w:rsidRPr="006C647A">
        <w:rPr>
          <w:rFonts w:ascii="Palatino Linotype" w:hAnsi="Palatino Linotype" w:cs="Arial"/>
          <w:color w:val="000000" w:themeColor="text1"/>
          <w:sz w:val="24"/>
          <w:szCs w:val="24"/>
        </w:rPr>
        <w:t>JAVIER MARTÍNEZ CRUZ</w:t>
      </w:r>
      <w:r>
        <w:rPr>
          <w:rFonts w:ascii="Palatino Linotype" w:hAnsi="Palatino Linotype" w:cs="Arial"/>
          <w:color w:val="000000" w:themeColor="text1"/>
          <w:sz w:val="24"/>
          <w:szCs w:val="24"/>
        </w:rPr>
        <w:t xml:space="preserve"> CON AUSENCIA JUSTIFICADA</w:t>
      </w:r>
      <w:r w:rsidRPr="006C647A">
        <w:rPr>
          <w:rFonts w:ascii="Palatino Linotype" w:hAnsi="Palatino Linotype" w:cs="Arial"/>
          <w:color w:val="000000" w:themeColor="text1"/>
          <w:sz w:val="24"/>
          <w:szCs w:val="24"/>
        </w:rPr>
        <w:t xml:space="preserve"> Y LUIS GUSTAVO PARRA NORIEGA</w:t>
      </w:r>
      <w:r w:rsidRPr="002201BD">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CON AUSENCIA JUSTIFICADA</w:t>
      </w:r>
      <w:r w:rsidRPr="006C647A">
        <w:rPr>
          <w:rFonts w:ascii="Palatino Linotype" w:hAnsi="Palatino Linotype" w:cs="Arial"/>
          <w:color w:val="000000" w:themeColor="text1"/>
          <w:sz w:val="24"/>
          <w:szCs w:val="24"/>
        </w:rPr>
        <w:t xml:space="preserve">; EN LA VIGÉSIMA </w:t>
      </w:r>
      <w:r>
        <w:rPr>
          <w:rFonts w:ascii="Palatino Linotype" w:hAnsi="Palatino Linotype" w:cs="Arial"/>
          <w:color w:val="000000" w:themeColor="text1"/>
          <w:sz w:val="24"/>
          <w:szCs w:val="24"/>
        </w:rPr>
        <w:t>SEXTA</w:t>
      </w:r>
      <w:r w:rsidRPr="006C647A">
        <w:rPr>
          <w:rFonts w:ascii="Palatino Linotype" w:hAnsi="Palatino Linotype" w:cs="Arial"/>
          <w:color w:val="000000" w:themeColor="text1"/>
          <w:sz w:val="24"/>
          <w:szCs w:val="24"/>
        </w:rPr>
        <w:t xml:space="preserve"> SESIÓN ORDINARIA CELEBRADA EL </w:t>
      </w:r>
      <w:r>
        <w:rPr>
          <w:rFonts w:ascii="Palatino Linotype" w:hAnsi="Palatino Linotype" w:cs="Arial"/>
          <w:color w:val="000000" w:themeColor="text1"/>
          <w:sz w:val="24"/>
          <w:szCs w:val="24"/>
        </w:rPr>
        <w:t xml:space="preserve">DIEZ </w:t>
      </w:r>
      <w:r w:rsidRPr="006C647A">
        <w:rPr>
          <w:rFonts w:ascii="Palatino Linotype" w:hAnsi="Palatino Linotype" w:cs="Arial"/>
          <w:color w:val="000000" w:themeColor="text1"/>
          <w:sz w:val="24"/>
          <w:szCs w:val="24"/>
        </w:rPr>
        <w:t>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8754AA" w:rsidRPr="006C647A" w:rsidTr="004E22BA">
        <w:trPr>
          <w:jc w:val="center"/>
        </w:trPr>
        <w:tc>
          <w:tcPr>
            <w:tcW w:w="10368" w:type="dxa"/>
            <w:gridSpan w:val="2"/>
          </w:tcPr>
          <w:p w:rsidR="008754AA" w:rsidRDefault="008754AA" w:rsidP="004E22BA">
            <w:pPr>
              <w:rPr>
                <w:rFonts w:ascii="Palatino Linotype" w:hAnsi="Palatino Linotype" w:cs="Arial"/>
                <w:b/>
                <w:lang w:val="es-ES_tradnl"/>
              </w:rPr>
            </w:pPr>
          </w:p>
          <w:p w:rsidR="008754AA" w:rsidRDefault="008754AA" w:rsidP="004E22BA">
            <w:pPr>
              <w:jc w:val="center"/>
              <w:rPr>
                <w:rFonts w:ascii="Palatino Linotype" w:hAnsi="Palatino Linotype" w:cs="Arial"/>
                <w:b/>
                <w:lang w:val="es-ES_tradnl"/>
              </w:rPr>
            </w:pPr>
          </w:p>
          <w:p w:rsidR="008754AA" w:rsidRDefault="008754AA" w:rsidP="004E22BA">
            <w:pPr>
              <w:jc w:val="center"/>
              <w:rPr>
                <w:rFonts w:ascii="Palatino Linotype" w:hAnsi="Palatino Linotype" w:cs="Arial"/>
                <w:b/>
                <w:lang w:val="es-ES_tradnl"/>
              </w:rPr>
            </w:pPr>
          </w:p>
          <w:p w:rsidR="008754AA" w:rsidRDefault="008754AA" w:rsidP="004E22BA">
            <w:pPr>
              <w:jc w:val="center"/>
              <w:rPr>
                <w:rFonts w:ascii="Palatino Linotype" w:hAnsi="Palatino Linotype" w:cs="Arial"/>
                <w:b/>
                <w:lang w:val="es-ES_tradnl"/>
              </w:rPr>
            </w:pPr>
          </w:p>
          <w:p w:rsidR="008754AA" w:rsidRPr="006C647A" w:rsidRDefault="008754AA" w:rsidP="004E22BA">
            <w:pPr>
              <w:jc w:val="center"/>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Zulema Martínez Sánchez</w:t>
            </w: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lang w:val="es-ES_tradnl"/>
              </w:rPr>
              <w:t>Comisionada Presidenta</w:t>
            </w: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(RÚBRICA)</w:t>
            </w:r>
          </w:p>
        </w:tc>
      </w:tr>
      <w:tr w:rsidR="008754AA" w:rsidRPr="006C647A" w:rsidTr="004E22BA">
        <w:trPr>
          <w:jc w:val="center"/>
        </w:trPr>
        <w:tc>
          <w:tcPr>
            <w:tcW w:w="5184" w:type="dxa"/>
          </w:tcPr>
          <w:p w:rsidR="008754AA" w:rsidRPr="006C647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 xml:space="preserve">Eva </w:t>
            </w:r>
            <w:proofErr w:type="spellStart"/>
            <w:r w:rsidRPr="006C647A">
              <w:rPr>
                <w:rFonts w:ascii="Palatino Linotype" w:hAnsi="Palatino Linotype" w:cs="Arial"/>
                <w:b/>
                <w:lang w:val="es-ES_tradnl"/>
              </w:rPr>
              <w:t>Abaid</w:t>
            </w:r>
            <w:proofErr w:type="spellEnd"/>
            <w:r w:rsidRPr="006C647A">
              <w:rPr>
                <w:rFonts w:ascii="Palatino Linotype" w:hAnsi="Palatino Linotype" w:cs="Arial"/>
                <w:b/>
                <w:lang w:val="es-ES_tradnl"/>
              </w:rPr>
              <w:t xml:space="preserve"> </w:t>
            </w:r>
            <w:proofErr w:type="spellStart"/>
            <w:r w:rsidRPr="006C647A">
              <w:rPr>
                <w:rFonts w:ascii="Palatino Linotype" w:hAnsi="Palatino Linotype" w:cs="Arial"/>
                <w:b/>
                <w:lang w:val="es-ES_tradnl"/>
              </w:rPr>
              <w:t>Yapur</w:t>
            </w:r>
            <w:proofErr w:type="spellEnd"/>
          </w:p>
          <w:p w:rsidR="008754AA" w:rsidRPr="006C647A" w:rsidRDefault="008754AA" w:rsidP="004E22BA">
            <w:pPr>
              <w:spacing w:after="0"/>
              <w:jc w:val="center"/>
              <w:rPr>
                <w:rFonts w:ascii="Palatino Linotype" w:hAnsi="Palatino Linotype" w:cs="Arial"/>
                <w:lang w:val="es-ES_tradnl"/>
              </w:rPr>
            </w:pPr>
            <w:r w:rsidRPr="006C647A">
              <w:rPr>
                <w:rFonts w:ascii="Palatino Linotype" w:hAnsi="Palatino Linotype" w:cs="Arial"/>
                <w:lang w:val="es-ES_tradnl"/>
              </w:rPr>
              <w:t>Comisionada</w:t>
            </w: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(RÚBRICA)</w:t>
            </w:r>
          </w:p>
        </w:tc>
        <w:tc>
          <w:tcPr>
            <w:tcW w:w="5184" w:type="dxa"/>
          </w:tcPr>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José Guadalupe Luna Hernández</w:t>
            </w:r>
          </w:p>
          <w:p w:rsidR="008754AA" w:rsidRPr="006C647A" w:rsidRDefault="008754AA" w:rsidP="004E22BA">
            <w:pPr>
              <w:spacing w:after="0"/>
              <w:jc w:val="center"/>
              <w:rPr>
                <w:rFonts w:ascii="Palatino Linotype" w:hAnsi="Palatino Linotype" w:cs="Arial"/>
                <w:lang w:val="es-ES_tradnl"/>
              </w:rPr>
            </w:pPr>
            <w:r w:rsidRPr="006C647A">
              <w:rPr>
                <w:rFonts w:ascii="Palatino Linotype" w:hAnsi="Palatino Linotype" w:cs="Arial"/>
                <w:lang w:val="es-ES_tradnl"/>
              </w:rPr>
              <w:t>Comisionado</w:t>
            </w: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(RÚBRICA)</w:t>
            </w:r>
          </w:p>
        </w:tc>
      </w:tr>
      <w:tr w:rsidR="008754AA" w:rsidRPr="006C647A" w:rsidTr="004E22BA">
        <w:trPr>
          <w:jc w:val="center"/>
        </w:trPr>
        <w:tc>
          <w:tcPr>
            <w:tcW w:w="5184" w:type="dxa"/>
          </w:tcPr>
          <w:p w:rsidR="008754AA" w:rsidRPr="006C647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Pr="006C647A" w:rsidRDefault="008754AA" w:rsidP="004E22BA">
            <w:pPr>
              <w:spacing w:after="0"/>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Javier Martínez Cruz</w:t>
            </w:r>
          </w:p>
          <w:p w:rsidR="008754AA" w:rsidRPr="006C647A" w:rsidRDefault="008754AA" w:rsidP="004E22BA">
            <w:pPr>
              <w:spacing w:after="0"/>
              <w:jc w:val="center"/>
              <w:rPr>
                <w:rFonts w:ascii="Palatino Linotype" w:hAnsi="Palatino Linotype" w:cs="Arial"/>
                <w:lang w:val="es-ES_tradnl"/>
              </w:rPr>
            </w:pPr>
            <w:r w:rsidRPr="006C647A">
              <w:rPr>
                <w:rFonts w:ascii="Palatino Linotype" w:hAnsi="Palatino Linotype" w:cs="Arial"/>
                <w:lang w:val="es-ES_tradnl"/>
              </w:rPr>
              <w:t>Comisionado</w:t>
            </w:r>
          </w:p>
          <w:p w:rsidR="008754AA" w:rsidRPr="006C647A" w:rsidRDefault="008754AA" w:rsidP="004E22BA">
            <w:pPr>
              <w:spacing w:after="0"/>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8754AA" w:rsidRPr="006C647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rPr>
                <w:rFonts w:ascii="Palatino Linotype" w:hAnsi="Palatino Linotype" w:cs="Arial"/>
                <w:b/>
                <w:lang w:val="es-ES_tradnl"/>
              </w:rPr>
            </w:pPr>
          </w:p>
          <w:p w:rsidR="008754AA" w:rsidRPr="006C647A" w:rsidRDefault="008754AA" w:rsidP="004E22BA">
            <w:pPr>
              <w:spacing w:after="0"/>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Luis Gustavo Parra Noriega</w:t>
            </w:r>
          </w:p>
          <w:p w:rsidR="008754AA" w:rsidRPr="006C647A" w:rsidRDefault="008754AA" w:rsidP="004E22BA">
            <w:pPr>
              <w:spacing w:after="0"/>
              <w:jc w:val="center"/>
              <w:rPr>
                <w:rFonts w:ascii="Palatino Linotype" w:hAnsi="Palatino Linotype" w:cs="Arial"/>
                <w:lang w:val="es-ES_tradnl"/>
              </w:rPr>
            </w:pPr>
            <w:r w:rsidRPr="006C647A">
              <w:rPr>
                <w:rFonts w:ascii="Palatino Linotype" w:hAnsi="Palatino Linotype" w:cs="Arial"/>
                <w:lang w:val="es-ES_tradnl"/>
              </w:rPr>
              <w:t>Comisionado</w:t>
            </w:r>
          </w:p>
          <w:p w:rsidR="008754AA" w:rsidRPr="006C647A" w:rsidRDefault="008754AA" w:rsidP="004E22BA">
            <w:pPr>
              <w:spacing w:after="0"/>
              <w:jc w:val="center"/>
              <w:rPr>
                <w:rFonts w:ascii="Palatino Linotype" w:hAnsi="Palatino Linotype" w:cs="Arial"/>
                <w:b/>
                <w:lang w:val="es-ES_tradnl"/>
              </w:rPr>
            </w:pPr>
            <w:r>
              <w:rPr>
                <w:rFonts w:ascii="Palatino Linotype" w:hAnsi="Palatino Linotype" w:cs="Arial"/>
                <w:b/>
                <w:lang w:val="es-ES_tradnl"/>
              </w:rPr>
              <w:t>Ausencia Justificada</w:t>
            </w:r>
          </w:p>
        </w:tc>
      </w:tr>
      <w:tr w:rsidR="008754AA" w:rsidRPr="006C647A" w:rsidTr="004E22BA">
        <w:trPr>
          <w:jc w:val="center"/>
        </w:trPr>
        <w:tc>
          <w:tcPr>
            <w:tcW w:w="10368" w:type="dxa"/>
            <w:gridSpan w:val="2"/>
          </w:tcPr>
          <w:p w:rsidR="008754AA" w:rsidRPr="006C647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jc w:val="center"/>
              <w:rPr>
                <w:rFonts w:ascii="Palatino Linotype" w:hAnsi="Palatino Linotype" w:cs="Arial"/>
                <w:b/>
                <w:lang w:val="es-ES_tradnl"/>
              </w:rPr>
            </w:pPr>
          </w:p>
          <w:p w:rsidR="008754AA" w:rsidRDefault="008754AA" w:rsidP="004E22BA">
            <w:pPr>
              <w:spacing w:after="0"/>
              <w:rPr>
                <w:rFonts w:ascii="Palatino Linotype" w:hAnsi="Palatino Linotype" w:cs="Arial"/>
                <w:b/>
                <w:lang w:val="es-ES_tradnl"/>
              </w:rPr>
            </w:pPr>
          </w:p>
          <w:p w:rsidR="008754AA" w:rsidRPr="006C647A" w:rsidRDefault="008754AA" w:rsidP="004E22BA">
            <w:pPr>
              <w:spacing w:after="0"/>
              <w:rPr>
                <w:rFonts w:ascii="Palatino Linotype" w:hAnsi="Palatino Linotype" w:cs="Arial"/>
                <w:b/>
                <w:lang w:val="es-ES_tradnl"/>
              </w:rPr>
            </w:pPr>
          </w:p>
          <w:p w:rsidR="008754AA" w:rsidRPr="006C647A" w:rsidRDefault="008754AA" w:rsidP="004E22BA">
            <w:pPr>
              <w:spacing w:after="0"/>
              <w:jc w:val="center"/>
              <w:rPr>
                <w:rFonts w:ascii="Palatino Linotype" w:hAnsi="Palatino Linotype" w:cs="Arial"/>
                <w:b/>
                <w:lang w:val="es-ES_tradnl"/>
              </w:rPr>
            </w:pPr>
            <w:r w:rsidRPr="006C647A">
              <w:rPr>
                <w:rFonts w:ascii="Palatino Linotype" w:hAnsi="Palatino Linotype" w:cs="Arial"/>
                <w:b/>
                <w:lang w:val="es-ES_tradnl"/>
              </w:rPr>
              <w:t>Alexis Tapia Ramírez</w:t>
            </w:r>
          </w:p>
          <w:p w:rsidR="008754AA" w:rsidRPr="006C647A" w:rsidRDefault="008754AA" w:rsidP="004E22BA">
            <w:pPr>
              <w:spacing w:after="0"/>
              <w:jc w:val="center"/>
              <w:rPr>
                <w:rFonts w:ascii="Palatino Linotype" w:hAnsi="Palatino Linotype" w:cs="Arial"/>
                <w:lang w:val="es-ES_tradnl"/>
              </w:rPr>
            </w:pPr>
            <w:r w:rsidRPr="006C647A">
              <w:rPr>
                <w:rFonts w:ascii="Palatino Linotype" w:hAnsi="Palatino Linotype" w:cs="Arial"/>
                <w:lang w:val="es-ES_tradnl"/>
              </w:rPr>
              <w:t>Secretario Técnico del Pleno</w:t>
            </w:r>
          </w:p>
          <w:p w:rsidR="008754AA" w:rsidRPr="006C647A" w:rsidRDefault="008754AA" w:rsidP="004E22BA">
            <w:pPr>
              <w:spacing w:after="0"/>
              <w:jc w:val="center"/>
              <w:rPr>
                <w:rFonts w:ascii="Palatino Linotype" w:hAnsi="Palatino Linotype" w:cs="Arial"/>
                <w:lang w:val="es-ES_tradnl"/>
              </w:rPr>
            </w:pPr>
            <w:r w:rsidRPr="006C647A">
              <w:rPr>
                <w:rFonts w:ascii="Palatino Linotype" w:hAnsi="Palatino Linotype" w:cs="Arial"/>
                <w:b/>
                <w:lang w:val="es-ES_tradnl"/>
              </w:rPr>
              <w:t>(RÚBRICA)</w:t>
            </w:r>
          </w:p>
        </w:tc>
      </w:tr>
    </w:tbl>
    <w:p w:rsidR="008754AA" w:rsidRPr="006C647A" w:rsidRDefault="008754AA" w:rsidP="008754AA">
      <w:pPr>
        <w:ind w:right="49"/>
        <w:jc w:val="both"/>
        <w:rPr>
          <w:rFonts w:ascii="Palatino Linotype" w:hAnsi="Palatino Linotype"/>
          <w:sz w:val="20"/>
          <w:lang w:val="es-ES_tradnl"/>
        </w:rPr>
      </w:pPr>
    </w:p>
    <w:p w:rsidR="00D55073" w:rsidRDefault="00D55073" w:rsidP="0078246F">
      <w:pPr>
        <w:ind w:right="49"/>
        <w:jc w:val="both"/>
        <w:rPr>
          <w:rFonts w:ascii="Palatino Linotype" w:hAnsi="Palatino Linotype"/>
          <w:sz w:val="20"/>
          <w:lang w:val="es-ES_tradnl"/>
        </w:rPr>
      </w:pPr>
    </w:p>
    <w:p w:rsidR="008754AA" w:rsidRPr="00923B20" w:rsidRDefault="008754AA" w:rsidP="0078246F">
      <w:pPr>
        <w:ind w:right="49"/>
        <w:jc w:val="both"/>
        <w:rPr>
          <w:rFonts w:ascii="Palatino Linotype" w:hAnsi="Palatino Linotype"/>
          <w:sz w:val="20"/>
          <w:lang w:val="es-ES_tradnl"/>
        </w:rPr>
      </w:pPr>
    </w:p>
    <w:p w:rsidR="0078246F" w:rsidRPr="00923B20" w:rsidRDefault="0078246F" w:rsidP="0078246F">
      <w:pPr>
        <w:ind w:right="49"/>
        <w:jc w:val="both"/>
        <w:rPr>
          <w:rFonts w:ascii="Palatino Linotype" w:hAnsi="Palatino Linotype"/>
          <w:sz w:val="20"/>
          <w:lang w:val="es-ES_tradnl"/>
        </w:rPr>
      </w:pPr>
      <w:r w:rsidRPr="00923B20">
        <w:rPr>
          <w:rFonts w:ascii="Palatino Linotype" w:hAnsi="Palatino Linotype"/>
          <w:sz w:val="20"/>
          <w:lang w:val="es-ES_tradnl"/>
        </w:rPr>
        <w:t xml:space="preserve">Esta hoja corresponde a la resolución del </w:t>
      </w:r>
      <w:r w:rsidR="00794713" w:rsidRPr="00923B20">
        <w:rPr>
          <w:rFonts w:ascii="Palatino Linotype" w:hAnsi="Palatino Linotype"/>
          <w:sz w:val="20"/>
          <w:lang w:val="es-ES_tradnl"/>
        </w:rPr>
        <w:t>diez</w:t>
      </w:r>
      <w:r w:rsidRPr="00923B20">
        <w:rPr>
          <w:rFonts w:ascii="Palatino Linotype" w:hAnsi="Palatino Linotype"/>
          <w:sz w:val="20"/>
          <w:lang w:val="es-ES_tradnl"/>
        </w:rPr>
        <w:t xml:space="preserve"> de julio de dos mil diecinueve, emitida en el recurso de revisión 0</w:t>
      </w:r>
      <w:r w:rsidR="005A6CE3" w:rsidRPr="00923B20">
        <w:rPr>
          <w:rFonts w:ascii="Palatino Linotype" w:hAnsi="Palatino Linotype"/>
          <w:sz w:val="20"/>
          <w:lang w:val="es-ES_tradnl"/>
        </w:rPr>
        <w:t>3247</w:t>
      </w:r>
      <w:r w:rsidRPr="00923B20">
        <w:rPr>
          <w:rFonts w:ascii="Palatino Linotype" w:hAnsi="Palatino Linotype"/>
          <w:sz w:val="20"/>
          <w:lang w:val="es-ES_tradnl"/>
        </w:rPr>
        <w:t>/INFOEM/IP/RR/2019.</w:t>
      </w:r>
    </w:p>
    <w:p w:rsidR="006823BA" w:rsidRPr="001A7E24" w:rsidRDefault="0078246F" w:rsidP="001A7E24">
      <w:pPr>
        <w:ind w:right="49"/>
        <w:jc w:val="both"/>
        <w:rPr>
          <w:rFonts w:ascii="Palatino Linotype" w:hAnsi="Palatino Linotype" w:cs="Arial"/>
        </w:rPr>
      </w:pPr>
      <w:r w:rsidRPr="00923B20">
        <w:rPr>
          <w:rFonts w:ascii="Palatino Linotype" w:hAnsi="Palatino Linotype"/>
          <w:sz w:val="20"/>
          <w:szCs w:val="20"/>
          <w:lang w:val="es-ES_tradnl"/>
        </w:rPr>
        <w:t>YSM</w:t>
      </w:r>
      <w:r w:rsidR="005A6CE3" w:rsidRPr="00923B20">
        <w:rPr>
          <w:rFonts w:ascii="Palatino Linotype" w:hAnsi="Palatino Linotype"/>
          <w:sz w:val="20"/>
          <w:szCs w:val="20"/>
          <w:lang w:val="es-ES_tradnl"/>
        </w:rPr>
        <w:t>/EJCA</w:t>
      </w:r>
    </w:p>
    <w:sectPr w:rsidR="006823BA" w:rsidRPr="001A7E24" w:rsidSect="006823BA">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02A" w:rsidRDefault="0032102A" w:rsidP="006823BA">
      <w:pPr>
        <w:spacing w:after="0" w:line="240" w:lineRule="auto"/>
      </w:pPr>
      <w:r>
        <w:separator/>
      </w:r>
    </w:p>
  </w:endnote>
  <w:endnote w:type="continuationSeparator" w:id="0">
    <w:p w:rsidR="0032102A" w:rsidRDefault="0032102A"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0E1507" w:rsidRDefault="000E150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2D3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2D35">
              <w:rPr>
                <w:b/>
                <w:bCs/>
                <w:noProof/>
              </w:rPr>
              <w:t>19</w:t>
            </w:r>
            <w:r>
              <w:rPr>
                <w:b/>
                <w:bCs/>
                <w:sz w:val="24"/>
                <w:szCs w:val="24"/>
              </w:rPr>
              <w:fldChar w:fldCharType="end"/>
            </w:r>
          </w:p>
        </w:sdtContent>
      </w:sdt>
    </w:sdtContent>
  </w:sdt>
  <w:p w:rsidR="000E1507" w:rsidRDefault="000E15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444304"/>
      <w:docPartObj>
        <w:docPartGallery w:val="Page Numbers (Bottom of Page)"/>
        <w:docPartUnique/>
      </w:docPartObj>
    </w:sdtPr>
    <w:sdtEndPr/>
    <w:sdtContent>
      <w:sdt>
        <w:sdtPr>
          <w:id w:val="886462039"/>
          <w:docPartObj>
            <w:docPartGallery w:val="Page Numbers (Top of Page)"/>
            <w:docPartUnique/>
          </w:docPartObj>
        </w:sdtPr>
        <w:sdtEndPr/>
        <w:sdtContent>
          <w:p w:rsidR="008754AA" w:rsidRDefault="008754AA" w:rsidP="008754A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2D3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2D35">
              <w:rPr>
                <w:b/>
                <w:bCs/>
                <w:noProof/>
              </w:rPr>
              <w:t>19</w:t>
            </w:r>
            <w:r>
              <w:rPr>
                <w:b/>
                <w:bCs/>
                <w:sz w:val="24"/>
                <w:szCs w:val="24"/>
              </w:rPr>
              <w:fldChar w:fldCharType="end"/>
            </w:r>
          </w:p>
        </w:sdtContent>
      </w:sdt>
    </w:sdtContent>
  </w:sdt>
  <w:p w:rsidR="008754AA" w:rsidRPr="008754AA" w:rsidRDefault="008754AA" w:rsidP="008754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02A" w:rsidRDefault="0032102A" w:rsidP="006823BA">
      <w:pPr>
        <w:spacing w:after="0" w:line="240" w:lineRule="auto"/>
      </w:pPr>
      <w:r>
        <w:separator/>
      </w:r>
    </w:p>
  </w:footnote>
  <w:footnote w:type="continuationSeparator" w:id="0">
    <w:p w:rsidR="0032102A" w:rsidRDefault="0032102A"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4AA" w:rsidRDefault="008754AA"/>
  <w:tbl>
    <w:tblPr>
      <w:tblW w:w="5953" w:type="dxa"/>
      <w:tblInd w:w="3119" w:type="dxa"/>
      <w:tblLayout w:type="fixed"/>
      <w:tblLook w:val="04A0" w:firstRow="1" w:lastRow="0" w:firstColumn="1" w:lastColumn="0" w:noHBand="0" w:noVBand="1"/>
    </w:tblPr>
    <w:tblGrid>
      <w:gridCol w:w="2551"/>
      <w:gridCol w:w="3402"/>
    </w:tblGrid>
    <w:tr w:rsidR="000E1507" w:rsidRPr="004774CC"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0E1507" w:rsidRPr="000D3F3C" w:rsidRDefault="000D3F3C" w:rsidP="007C68B6">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03247</w:t>
          </w:r>
          <w:r w:rsidR="000E1507" w:rsidRPr="000D3F3C">
            <w:rPr>
              <w:rFonts w:ascii="Palatino Linotype" w:eastAsia="Times New Roman" w:hAnsi="Palatino Linotype" w:cs="Times New Roman"/>
              <w:b/>
              <w:lang w:val="es-ES_tradnl" w:eastAsia="es-ES"/>
            </w:rPr>
            <w:t>/INFOEM/IP/RR/2019</w:t>
          </w:r>
        </w:p>
      </w:tc>
    </w:tr>
    <w:tr w:rsidR="000E1507" w:rsidRPr="004774CC"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0E1507" w:rsidRPr="000D3F3C" w:rsidRDefault="000D3F3C" w:rsidP="003D3B9B">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Ayuntamiento de Atenco</w:t>
          </w:r>
        </w:p>
      </w:tc>
    </w:tr>
    <w:tr w:rsidR="000E1507" w:rsidRPr="004774CC"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0E1507" w:rsidRPr="000D3F3C" w:rsidRDefault="000E1507" w:rsidP="006823BA">
          <w:pPr>
            <w:spacing w:after="0" w:line="240" w:lineRule="auto"/>
            <w:ind w:right="-533"/>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 xml:space="preserve">Eva </w:t>
          </w:r>
          <w:proofErr w:type="spellStart"/>
          <w:r w:rsidRPr="000D3F3C">
            <w:rPr>
              <w:rFonts w:ascii="Palatino Linotype" w:eastAsia="Times New Roman" w:hAnsi="Palatino Linotype" w:cs="Times New Roman"/>
              <w:b/>
              <w:lang w:val="es-ES_tradnl" w:eastAsia="es-ES"/>
            </w:rPr>
            <w:t>Abaid</w:t>
          </w:r>
          <w:proofErr w:type="spellEnd"/>
          <w:r w:rsidRPr="000D3F3C">
            <w:rPr>
              <w:rFonts w:ascii="Palatino Linotype" w:eastAsia="Times New Roman" w:hAnsi="Palatino Linotype" w:cs="Times New Roman"/>
              <w:b/>
              <w:lang w:val="es-ES_tradnl" w:eastAsia="es-ES"/>
            </w:rPr>
            <w:t xml:space="preserve"> </w:t>
          </w:r>
          <w:proofErr w:type="spellStart"/>
          <w:r w:rsidRPr="000D3F3C">
            <w:rPr>
              <w:rFonts w:ascii="Palatino Linotype" w:eastAsia="Times New Roman" w:hAnsi="Palatino Linotype" w:cs="Times New Roman"/>
              <w:b/>
              <w:lang w:val="es-ES_tradnl" w:eastAsia="es-ES"/>
            </w:rPr>
            <w:t>Yapur</w:t>
          </w:r>
          <w:proofErr w:type="spellEnd"/>
        </w:p>
      </w:tc>
    </w:tr>
  </w:tbl>
  <w:p w:rsidR="000E1507" w:rsidRDefault="000E150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4AA" w:rsidRDefault="008754AA"/>
  <w:tbl>
    <w:tblPr>
      <w:tblW w:w="6378" w:type="dxa"/>
      <w:tblInd w:w="2552" w:type="dxa"/>
      <w:tblLayout w:type="fixed"/>
      <w:tblLook w:val="04A0" w:firstRow="1" w:lastRow="0" w:firstColumn="1" w:lastColumn="0" w:noHBand="0" w:noVBand="1"/>
    </w:tblPr>
    <w:tblGrid>
      <w:gridCol w:w="2551"/>
      <w:gridCol w:w="3827"/>
    </w:tblGrid>
    <w:tr w:rsidR="000E1507" w:rsidRPr="005C36FD"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Recurso de Revisión:</w:t>
          </w:r>
        </w:p>
      </w:tc>
      <w:tc>
        <w:tcPr>
          <w:tcW w:w="3827" w:type="dxa"/>
          <w:shd w:val="clear" w:color="auto" w:fill="auto"/>
          <w:vAlign w:val="center"/>
        </w:tcPr>
        <w:p w:rsidR="000E1507" w:rsidRPr="000D3F3C" w:rsidRDefault="000E1507" w:rsidP="007C68B6">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0</w:t>
          </w:r>
          <w:r w:rsidR="000D3F3C" w:rsidRPr="000D3F3C">
            <w:rPr>
              <w:rFonts w:ascii="Palatino Linotype" w:eastAsia="Times New Roman" w:hAnsi="Palatino Linotype" w:cs="Times New Roman"/>
              <w:b/>
              <w:lang w:val="es-ES_tradnl" w:eastAsia="es-ES"/>
            </w:rPr>
            <w:t>3247</w:t>
          </w:r>
          <w:r w:rsidRPr="000D3F3C">
            <w:rPr>
              <w:rFonts w:ascii="Palatino Linotype" w:eastAsia="Times New Roman" w:hAnsi="Palatino Linotype" w:cs="Times New Roman"/>
              <w:b/>
              <w:lang w:val="es-ES_tradnl" w:eastAsia="es-ES"/>
            </w:rPr>
            <w:t xml:space="preserve">/INFOEM/IP/RR/2019 </w:t>
          </w:r>
        </w:p>
      </w:tc>
    </w:tr>
    <w:tr w:rsidR="000E1507" w:rsidRPr="005C36FD"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Recurrente:</w:t>
          </w:r>
        </w:p>
      </w:tc>
      <w:tc>
        <w:tcPr>
          <w:tcW w:w="3827" w:type="dxa"/>
          <w:shd w:val="clear" w:color="auto" w:fill="auto"/>
          <w:vAlign w:val="center"/>
        </w:tcPr>
        <w:p w:rsidR="000E1507" w:rsidRPr="000D3F3C" w:rsidRDefault="00CF2D35" w:rsidP="00CF2D35">
          <w:pPr>
            <w:spacing w:after="0" w:line="240" w:lineRule="auto"/>
            <w:rPr>
              <w:rFonts w:ascii="Palatino Linotype" w:eastAsia="Times New Roman" w:hAnsi="Palatino Linotype" w:cs="Times New Roman"/>
              <w:b/>
              <w:lang w:val="es-ES_tradnl" w:eastAsia="es-ES"/>
            </w:rPr>
          </w:pPr>
          <w:proofErr w:type="spellStart"/>
          <w:r>
            <w:rPr>
              <w:rFonts w:ascii="Palatino Linotype" w:hAnsi="Palatino Linotype"/>
              <w:b/>
              <w:lang w:val="es-ES_tradnl"/>
            </w:rPr>
            <w:t>xxxxxx</w:t>
          </w:r>
          <w:proofErr w:type="spellEnd"/>
          <w:r w:rsidR="000D3F3C" w:rsidRPr="000D3F3C">
            <w:rPr>
              <w:rFonts w:ascii="Palatino Linotype" w:hAnsi="Palatino Linotype"/>
              <w:b/>
              <w:lang w:val="es-ES_tradnl"/>
            </w:rPr>
            <w:t xml:space="preserve"> </w:t>
          </w:r>
          <w:proofErr w:type="spellStart"/>
          <w:r>
            <w:rPr>
              <w:rFonts w:ascii="Palatino Linotype" w:hAnsi="Palatino Linotype"/>
              <w:b/>
              <w:lang w:val="es-ES_tradnl"/>
            </w:rPr>
            <w:t>xxxxxx</w:t>
          </w:r>
          <w:proofErr w:type="spellEnd"/>
          <w:r w:rsidR="000D3F3C" w:rsidRPr="000D3F3C">
            <w:rPr>
              <w:rFonts w:ascii="Palatino Linotype" w:hAnsi="Palatino Linotype"/>
              <w:b/>
              <w:lang w:val="es-ES_tradnl"/>
            </w:rPr>
            <w:t xml:space="preserve"> </w:t>
          </w:r>
          <w:proofErr w:type="spellStart"/>
          <w:r>
            <w:rPr>
              <w:rFonts w:ascii="Palatino Linotype" w:hAnsi="Palatino Linotype"/>
              <w:b/>
              <w:lang w:val="es-ES_tradnl"/>
            </w:rPr>
            <w:t>xxxxxxxx</w:t>
          </w:r>
          <w:proofErr w:type="spellEnd"/>
        </w:p>
      </w:tc>
    </w:tr>
    <w:tr w:rsidR="000E1507" w:rsidRPr="005C36FD" w:rsidTr="007C68B6">
      <w:trPr>
        <w:trHeight w:val="228"/>
      </w:trPr>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Sujeto obligado:</w:t>
          </w:r>
        </w:p>
      </w:tc>
      <w:tc>
        <w:tcPr>
          <w:tcW w:w="3827" w:type="dxa"/>
          <w:shd w:val="clear" w:color="auto" w:fill="auto"/>
          <w:vAlign w:val="center"/>
        </w:tcPr>
        <w:p w:rsidR="000E1507" w:rsidRPr="000D3F3C" w:rsidRDefault="000D3F3C" w:rsidP="003D3B9B">
          <w:pPr>
            <w:spacing w:after="0" w:line="240" w:lineRule="auto"/>
            <w:jc w:val="both"/>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Ayuntamiento de Atenco</w:t>
          </w:r>
        </w:p>
      </w:tc>
    </w:tr>
    <w:tr w:rsidR="000E1507" w:rsidRPr="005C36FD"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Comisionada ponente:</w:t>
          </w:r>
        </w:p>
      </w:tc>
      <w:tc>
        <w:tcPr>
          <w:tcW w:w="3827" w:type="dxa"/>
          <w:shd w:val="clear" w:color="auto" w:fill="auto"/>
          <w:vAlign w:val="center"/>
        </w:tcPr>
        <w:p w:rsidR="000E1507" w:rsidRPr="000D3F3C" w:rsidRDefault="000E1507" w:rsidP="006823BA">
          <w:pPr>
            <w:spacing w:after="0" w:line="240" w:lineRule="auto"/>
            <w:ind w:right="-533"/>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 xml:space="preserve">Eva </w:t>
          </w:r>
          <w:proofErr w:type="spellStart"/>
          <w:r w:rsidRPr="000D3F3C">
            <w:rPr>
              <w:rFonts w:ascii="Palatino Linotype" w:eastAsia="Times New Roman" w:hAnsi="Palatino Linotype" w:cs="Times New Roman"/>
              <w:b/>
              <w:lang w:val="es-ES_tradnl" w:eastAsia="es-ES"/>
            </w:rPr>
            <w:t>Abaid</w:t>
          </w:r>
          <w:proofErr w:type="spellEnd"/>
          <w:r w:rsidRPr="000D3F3C">
            <w:rPr>
              <w:rFonts w:ascii="Palatino Linotype" w:eastAsia="Times New Roman" w:hAnsi="Palatino Linotype" w:cs="Times New Roman"/>
              <w:b/>
              <w:lang w:val="es-ES_tradnl" w:eastAsia="es-ES"/>
            </w:rPr>
            <w:t xml:space="preserve"> </w:t>
          </w:r>
          <w:proofErr w:type="spellStart"/>
          <w:r w:rsidRPr="000D3F3C">
            <w:rPr>
              <w:rFonts w:ascii="Palatino Linotype" w:eastAsia="Times New Roman" w:hAnsi="Palatino Linotype" w:cs="Times New Roman"/>
              <w:b/>
              <w:lang w:val="es-ES_tradnl" w:eastAsia="es-ES"/>
            </w:rPr>
            <w:t>Yapur</w:t>
          </w:r>
          <w:proofErr w:type="spellEnd"/>
        </w:p>
      </w:tc>
    </w:tr>
  </w:tbl>
  <w:p w:rsidR="000E1507" w:rsidRDefault="000E15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3"/>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46DF"/>
    <w:rsid w:val="00015221"/>
    <w:rsid w:val="000232E8"/>
    <w:rsid w:val="00040156"/>
    <w:rsid w:val="0005206F"/>
    <w:rsid w:val="00060AE4"/>
    <w:rsid w:val="000611E8"/>
    <w:rsid w:val="0008172C"/>
    <w:rsid w:val="00084E35"/>
    <w:rsid w:val="00090C87"/>
    <w:rsid w:val="000A2778"/>
    <w:rsid w:val="000D3F3C"/>
    <w:rsid w:val="000D7CB9"/>
    <w:rsid w:val="000E1507"/>
    <w:rsid w:val="000E6180"/>
    <w:rsid w:val="00111443"/>
    <w:rsid w:val="00120FC4"/>
    <w:rsid w:val="00125A41"/>
    <w:rsid w:val="0013649D"/>
    <w:rsid w:val="00143C1F"/>
    <w:rsid w:val="001601D6"/>
    <w:rsid w:val="00166B08"/>
    <w:rsid w:val="00167DAA"/>
    <w:rsid w:val="00174903"/>
    <w:rsid w:val="00176B90"/>
    <w:rsid w:val="001A7E24"/>
    <w:rsid w:val="001C3407"/>
    <w:rsid w:val="001C372D"/>
    <w:rsid w:val="001C4AAD"/>
    <w:rsid w:val="001C685A"/>
    <w:rsid w:val="00225926"/>
    <w:rsid w:val="0027043F"/>
    <w:rsid w:val="0027427A"/>
    <w:rsid w:val="00283B91"/>
    <w:rsid w:val="002878AE"/>
    <w:rsid w:val="002A28A1"/>
    <w:rsid w:val="002B65B3"/>
    <w:rsid w:val="002C3938"/>
    <w:rsid w:val="002D5E30"/>
    <w:rsid w:val="0032102A"/>
    <w:rsid w:val="00322B0A"/>
    <w:rsid w:val="00323EFC"/>
    <w:rsid w:val="00325AFA"/>
    <w:rsid w:val="003356DE"/>
    <w:rsid w:val="00360D05"/>
    <w:rsid w:val="00362E58"/>
    <w:rsid w:val="0037221B"/>
    <w:rsid w:val="00387E97"/>
    <w:rsid w:val="003B2F63"/>
    <w:rsid w:val="003D3B9B"/>
    <w:rsid w:val="00410BAE"/>
    <w:rsid w:val="004223EA"/>
    <w:rsid w:val="00427263"/>
    <w:rsid w:val="004602CA"/>
    <w:rsid w:val="0046137D"/>
    <w:rsid w:val="0047298C"/>
    <w:rsid w:val="004A056C"/>
    <w:rsid w:val="004A137A"/>
    <w:rsid w:val="004A6DD8"/>
    <w:rsid w:val="004B7E42"/>
    <w:rsid w:val="004D35A7"/>
    <w:rsid w:val="005011D7"/>
    <w:rsid w:val="00505E0F"/>
    <w:rsid w:val="0052153A"/>
    <w:rsid w:val="00523366"/>
    <w:rsid w:val="005237E8"/>
    <w:rsid w:val="00541EA2"/>
    <w:rsid w:val="00562E09"/>
    <w:rsid w:val="005846D7"/>
    <w:rsid w:val="00597B85"/>
    <w:rsid w:val="005A21A3"/>
    <w:rsid w:val="005A338F"/>
    <w:rsid w:val="005A6CE3"/>
    <w:rsid w:val="005A788B"/>
    <w:rsid w:val="005B3134"/>
    <w:rsid w:val="005B6F85"/>
    <w:rsid w:val="005E4D60"/>
    <w:rsid w:val="005F5CF1"/>
    <w:rsid w:val="005F78F7"/>
    <w:rsid w:val="006279C7"/>
    <w:rsid w:val="006724AF"/>
    <w:rsid w:val="00675B77"/>
    <w:rsid w:val="006823BA"/>
    <w:rsid w:val="006D4218"/>
    <w:rsid w:val="006E3567"/>
    <w:rsid w:val="006F7E41"/>
    <w:rsid w:val="00705644"/>
    <w:rsid w:val="007058B0"/>
    <w:rsid w:val="00707E5D"/>
    <w:rsid w:val="0071074C"/>
    <w:rsid w:val="0078246F"/>
    <w:rsid w:val="00794713"/>
    <w:rsid w:val="007966D1"/>
    <w:rsid w:val="007B2E4F"/>
    <w:rsid w:val="007C29B9"/>
    <w:rsid w:val="007C68B6"/>
    <w:rsid w:val="007D21FE"/>
    <w:rsid w:val="007D27E3"/>
    <w:rsid w:val="008113B3"/>
    <w:rsid w:val="00826A36"/>
    <w:rsid w:val="008332F9"/>
    <w:rsid w:val="0084755E"/>
    <w:rsid w:val="00847E50"/>
    <w:rsid w:val="00866279"/>
    <w:rsid w:val="008754AA"/>
    <w:rsid w:val="008800CE"/>
    <w:rsid w:val="0088434F"/>
    <w:rsid w:val="00896D62"/>
    <w:rsid w:val="008A067E"/>
    <w:rsid w:val="008A7575"/>
    <w:rsid w:val="008B2A27"/>
    <w:rsid w:val="008C60D3"/>
    <w:rsid w:val="00923B20"/>
    <w:rsid w:val="0093388F"/>
    <w:rsid w:val="00947E29"/>
    <w:rsid w:val="009533E5"/>
    <w:rsid w:val="00955CD1"/>
    <w:rsid w:val="009833D5"/>
    <w:rsid w:val="009B6F1E"/>
    <w:rsid w:val="009D3A8B"/>
    <w:rsid w:val="009D7CC6"/>
    <w:rsid w:val="00A00641"/>
    <w:rsid w:val="00A36862"/>
    <w:rsid w:val="00A60B52"/>
    <w:rsid w:val="00A66CCF"/>
    <w:rsid w:val="00A761FA"/>
    <w:rsid w:val="00AC576A"/>
    <w:rsid w:val="00AD041B"/>
    <w:rsid w:val="00B064FB"/>
    <w:rsid w:val="00B11CDE"/>
    <w:rsid w:val="00B17480"/>
    <w:rsid w:val="00B20415"/>
    <w:rsid w:val="00B24AD3"/>
    <w:rsid w:val="00B34991"/>
    <w:rsid w:val="00B46422"/>
    <w:rsid w:val="00B57F73"/>
    <w:rsid w:val="00B60CA7"/>
    <w:rsid w:val="00B74D70"/>
    <w:rsid w:val="00B75076"/>
    <w:rsid w:val="00B8490E"/>
    <w:rsid w:val="00B92CDA"/>
    <w:rsid w:val="00B963EB"/>
    <w:rsid w:val="00BA0563"/>
    <w:rsid w:val="00BA3BE0"/>
    <w:rsid w:val="00BA538B"/>
    <w:rsid w:val="00BC5EB7"/>
    <w:rsid w:val="00BD659B"/>
    <w:rsid w:val="00BD79F2"/>
    <w:rsid w:val="00BE2D6E"/>
    <w:rsid w:val="00C318AA"/>
    <w:rsid w:val="00C36CCE"/>
    <w:rsid w:val="00C41287"/>
    <w:rsid w:val="00C4788F"/>
    <w:rsid w:val="00C508C9"/>
    <w:rsid w:val="00C57ECB"/>
    <w:rsid w:val="00C63208"/>
    <w:rsid w:val="00C86037"/>
    <w:rsid w:val="00C904BD"/>
    <w:rsid w:val="00CC3949"/>
    <w:rsid w:val="00CC3FCF"/>
    <w:rsid w:val="00CD299C"/>
    <w:rsid w:val="00CD481C"/>
    <w:rsid w:val="00CE4663"/>
    <w:rsid w:val="00CE599E"/>
    <w:rsid w:val="00CF2D35"/>
    <w:rsid w:val="00D05A9B"/>
    <w:rsid w:val="00D26249"/>
    <w:rsid w:val="00D3243E"/>
    <w:rsid w:val="00D407AD"/>
    <w:rsid w:val="00D546D6"/>
    <w:rsid w:val="00D55073"/>
    <w:rsid w:val="00DA2140"/>
    <w:rsid w:val="00DB2094"/>
    <w:rsid w:val="00DC5EA5"/>
    <w:rsid w:val="00DE6DC8"/>
    <w:rsid w:val="00DF2DCA"/>
    <w:rsid w:val="00E20C6A"/>
    <w:rsid w:val="00E40024"/>
    <w:rsid w:val="00E96042"/>
    <w:rsid w:val="00EC50A9"/>
    <w:rsid w:val="00EF51DD"/>
    <w:rsid w:val="00F1617C"/>
    <w:rsid w:val="00F32CC0"/>
    <w:rsid w:val="00F41517"/>
    <w:rsid w:val="00F56603"/>
    <w:rsid w:val="00F72F7A"/>
    <w:rsid w:val="00F73757"/>
    <w:rsid w:val="00F7609C"/>
    <w:rsid w:val="00F80B33"/>
    <w:rsid w:val="00FB7494"/>
    <w:rsid w:val="00FE19B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9529432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305DE-3525-4D14-9497-B161E9E5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19</Pages>
  <Words>3713</Words>
  <Characters>20427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7</cp:revision>
  <cp:lastPrinted>2019-07-29T15:53:00Z</cp:lastPrinted>
  <dcterms:created xsi:type="dcterms:W3CDTF">2019-07-05T00:09:00Z</dcterms:created>
  <dcterms:modified xsi:type="dcterms:W3CDTF">2019-08-23T01:52:00Z</dcterms:modified>
</cp:coreProperties>
</file>